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  <w:br/>
      </w:r>
      <w:r>
        <w:rPr>
          <w:b/>
          <w:sz w:val="26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Empathy Map Canvas</w:t>
      </w:r>
    </w:p>
    <w:p>
      <w:r>
        <w:t>User group: staff or administrator responsible for student/institution records.</w:t>
      </w:r>
    </w:p>
    <w:p>
      <w:pPr>
        <w:pStyle w:val="Heading2"/>
      </w:pPr>
      <w:r>
        <w:t>Says</w:t>
      </w:r>
    </w:p>
    <w:p>
      <w:r>
        <w:t>“Only the right users should be able to see or change these records.”</w:t>
      </w:r>
    </w:p>
    <w:p>
      <w:pPr>
        <w:pStyle w:val="Heading2"/>
      </w:pPr>
      <w:r>
        <w:t>Thinks</w:t>
      </w:r>
    </w:p>
    <w:p>
      <w:r>
        <w:t>Access should follow assigned duties and the branch requirement.</w:t>
      </w:r>
    </w:p>
    <w:p>
      <w:pPr>
        <w:pStyle w:val="Heading2"/>
      </w:pPr>
      <w:r>
        <w:t>Does</w:t>
      </w:r>
    </w:p>
    <w:p>
      <w:r>
        <w:t>Creates records, reviews details, updates information, and manages access.</w:t>
      </w:r>
    </w:p>
    <w:p>
      <w:pPr>
        <w:pStyle w:val="Heading2"/>
      </w:pPr>
      <w:r>
        <w:t>Feels</w:t>
      </w:r>
    </w:p>
    <w:p>
      <w:r>
        <w:t>Wants confidence that records are protected and changes are controlled.</w:t>
      </w:r>
    </w:p>
    <w:p>
      <w:pPr>
        <w:pStyle w:val="Heading2"/>
      </w:pPr>
      <w:r>
        <w:t>Pains</w:t>
      </w:r>
    </w:p>
    <w:p>
      <w:r>
        <w:t>Unclear permissions, accidental changes, and difficulty proving that access restrictions work.</w:t>
      </w:r>
    </w:p>
    <w:p>
      <w:pPr>
        <w:pStyle w:val="Heading2"/>
      </w:pPr>
      <w:r>
        <w:t>Gains</w:t>
      </w:r>
    </w:p>
    <w:p>
      <w:r>
        <w:t>Clear role rules, predictable access behavior, and documented test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