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`durino.vercel.app` in `safe` mode and treated the target as a Vercel-hosted Next.js application serving as a public portfolio-style surface, capturing 6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portfolio-style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`api-backed`, `portfolio-like`, `ssr-or-hybrid`</w:t>
      </w:r>
    </w:p>
    <w:p>
      <w:pPr>
        <w:pStyle w:val="ListBullet"/>
      </w:pPr>
      <w:r>
        <w:t>Title hints: `Adrian Alejandrino | Product Solutions Engineer`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portfolio-style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Treat public profile and contact metadata as part of the exposed surface, especially if it influences impersonation, scraping, or social-engineering risk.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Public Metadata Hygiene: Review public profile, author, and contact metadata as part of the exposed surface so personal or impersonation-relevant details are not over-shared by the deployment.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Treat public profile and contact metadata as part of the exposed surface, especially if it influences impersonation, scraping, or social-engineering risk.</w:t>
      </w:r>
    </w:p>
    <w:p>
      <w:pPr>
        <w:pStyle w:val="ListBullet"/>
      </w:pPr>
      <w:r>
        <w:t>Quick Scan: Use the discovered title/context (Adrian Alejandrino | Product Solutions Engineer)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portfolio-style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Treat public profile and contact metadata as part of the exposed surface, especially if it influences impersonation, scraping, or social-engineering risk.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