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`onlinebookfair.net` in `safe` mode and treated the target as a Vercel-hosted Next.js application serving as a public catalog or content-style surface, capturing 5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catalog or content-style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`catalog-like`, `ssr-or-hybrid`</w:t>
      </w:r>
    </w:p>
    <w:p>
      <w:pPr>
        <w:pStyle w:val="ListBullet"/>
      </w:pPr>
      <w:r>
        <w:t>Title hints: `Online Book Fair`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catalog or content-style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Validate whether search, content, and image-delivery routes expose data or caching behavior beyond the intended public catalog experience.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Catalog Route Review: Review public catalog, media, and content-delivery routes for caching, asset, and browser-hardening consistency across representative user-facing pages.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Validate whether search, content, and image-delivery routes expose data or caching behavior beyond the intended public catalog experience.</w:t>
      </w:r>
    </w:p>
    <w:p>
      <w:pPr>
        <w:pStyle w:val="ListBullet"/>
      </w:pPr>
      <w:r>
        <w:t>Quick Scan: Use the discovered title/context (Online Book Fair)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catalog or content-style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Validate whether search, content, and image-delivery routes expose data or caching behavior beyond the intended public catalog experience.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