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`https://onlinebookfair.net` in `safe` mode and treated the target as a Vercel-hosted Next.js application serving as a public catalog or content-style surface, capturing 4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catalog or content-style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`catalog-like`, `ssr-or-hybrid`, `tls-enforced`</w:t>
      </w:r>
    </w:p>
    <w:p>
      <w:pPr>
        <w:pStyle w:val="ListBullet"/>
      </w:pPr>
      <w:r>
        <w:t>Title hints: `Online Book Fair`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catalog or content-style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Validate whether search, content, and image-delivery routes expose data or caching behavior beyond the intended public catalog experience.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https://onlinebookfair.net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weak script/resource controls on public catalog routes can make content-heavy pages harder to defend against injection or unsafe third-party asset behavior.</w:t>
      </w:r>
    </w:p>
    <w:p>
      <w:r>
        <w:t>Remediation: Define a Content Security Policy that covers catalog pages, third-party media, and search/content delivery paths, then verify it across representative rendered routes.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https://onlinebookfair.net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help attackers profile the public catalog deployment and target content-delivery or routing behavior more efficiently.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Add X-Content-Type-Options: nosniff across page and media responses so catalog assets and content routes do not rely on browser MIME guessing.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Catalog Route Review: Review public catalog, media, and content-delivery routes for caching, asset, and browser-hardening consistency across representative user-facing pages.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Validate whether search, content, and image-delivery routes expose data or caching behavior beyond the intended public catalog experience.</w:t>
      </w:r>
    </w:p>
    <w:p>
      <w:pPr>
        <w:pStyle w:val="ListBullet"/>
      </w:pPr>
      <w:r>
        <w:t>Quick Scan: Use the discovered title/context (Online Book Fair)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catalog or content-style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Validate whether search, content, and image-delivery routes expose data or caching behavior beyond the intended public catalog experience.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