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setup.enc (Quick Scan)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Quick scan profile `webapp` ran against `setup.enc` in `safe` mode and treated the target as a general web application, but did not capture notable candidate findings from the current artifact set.</w:t>
      </w:r>
    </w:p>
    <w:p>
      <w:r>
        <w:t>This suggests either a relatively clean exposed surface or limited visibility from low-impact triage checks.</w:t>
      </w:r>
    </w:p>
    <w:p>
      <w:pPr>
        <w:pStyle w:val="Heading2"/>
      </w:pPr>
      <w:r>
        <w:t>2. Methodology</w:t>
      </w:r>
    </w:p>
    <w:p>
      <w:r>
        <w:t>Quick-scan phases executed: Recon → Enumeration → Vulnerability Analysis. This is a rapid, low-impact triage workflow rather than a full pentest.</w:t>
      </w:r>
    </w:p>
    <w:p>
      <w:pPr>
        <w:pStyle w:val="Heading2"/>
      </w:pPr>
      <w:r>
        <w:t>3. Findings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p>
      <w:pPr>
        <w:pStyle w:val="ListBullet"/>
      </w:pPr>
      <w:r>
        <w:t>Administrative Surface Reduction: Restrict exposed management services to trusted administration paths, segment them from user networks, and monitor for unexpected remote-access activity.</w:t>
      </w:r>
    </w:p>
    <w:p>
      <w:pPr>
        <w:pStyle w:val="ListBullet"/>
      </w:pPr>
      <w:r>
        <w:t>Quick Scan: Validate candidate findings manually before escalation or reporting as confirmed issues.</w:t>
      </w:r>
    </w:p>
    <w:p>
      <w:pPr>
        <w:pStyle w:val="ListBullet"/>
      </w:pPr>
      <w:r>
        <w:t>Quick Scan: Preserve the original encrypted artifact untouched and perform any decryption in a separate analysis directory.</w:t>
      </w:r>
    </w:p>
    <w:p>
      <w:pPr>
        <w:pStyle w:val="ListBullet"/>
      </w:pPr>
      <w:r>
        <w:t>Quick Scan: Recover or obtain the correct passphrase/key material before attempting installer review.</w:t>
      </w:r>
    </w:p>
    <w:p>
      <w:pPr>
        <w:pStyle w:val="Heading2"/>
      </w:pPr>
      <w:r>
        <w:t>5. Recommended Next Action</w:t>
      </w:r>
    </w:p>
    <w:p>
      <w:pPr>
        <w:pStyle w:val="ListBullet"/>
      </w:pPr>
      <w:r>
        <w:t>Preserve artifacts and consider a deeper follow-up scan if this general web application matters operationally.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