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`onlinebookfair.net` in `safe` mode and treated the target as a Vercel-hosted Next.js application serving as a public catalog or content-style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onlinebookfair.net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weak script/resource controls on public catalog routes can make content-heavy pages harder to defend against injection or unsafe third-party asset behavior.</w:t>
      </w:r>
    </w:p>
    <w:p>
      <w:r>
        <w:t>Remediation: Define a Content Security Policy that covers catalog pages, third-party media, and search/content delivery paths, then verify it across representative rendered routes.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QS-002 — header: missing HSTS header</w:t>
      </w:r>
    </w:p>
    <w:p>
      <w:r>
        <w:t>Severity: High  |  CVSS: N/A</w:t>
      </w:r>
    </w:p>
    <w:p>
      <w:r>
        <w:t>Affected: onlinebookfair.net</w:t>
      </w:r>
    </w:p>
    <w:p>
      <w:r>
        <w:t>Description: Quick scan candidate from the vuln phase: header: missing HSTS header</w:t>
      </w:r>
    </w:p>
    <w:p>
      <w:r>
        <w:t>Evidence: Quick scan candidate finding (candidate) from vuln: header: missing HSTS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QS-003 — banner: server banner exposed</w:t>
      </w:r>
    </w:p>
    <w:p>
      <w:r>
        <w:t>Severity: Medium  |  CVSS: N/A</w:t>
      </w:r>
    </w:p>
    <w:p>
      <w:r>
        <w:t>Affected: onlinebookfair.net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help attackers profile the public catalog deployment and target content-delivery or routing behavior more efficiently.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X-Content-Type-Options header</w:t>
      </w:r>
    </w:p>
    <w:p>
      <w:r>
        <w:t>Severity: Low  |  CVSS: N/A</w:t>
      </w:r>
    </w:p>
    <w:p>
      <w:r>
        <w:t>Affected: onlinebookfair.net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Add X-Content-Type-Options: nosniff across page and media responses so catalog assets and content routes do not rely on browser MIME guessing.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Catalog Route Review: Review public catalog, media, and content-delivery routes for caching, asset, and browser-hardening consistency across representative user-facing pages.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