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1C8B" w14:textId="1103F24E" w:rsidR="00DD1C71" w:rsidRPr="00941BFA" w:rsidRDefault="00D75EE8" w:rsidP="00AA7586">
      <w:pPr>
        <w:pStyle w:val="Title"/>
        <w:rPr>
          <w:i w:val="0"/>
          <w:iCs w:val="0"/>
        </w:rPr>
      </w:pPr>
      <w:r>
        <w:rPr>
          <w:i w:val="0"/>
          <w:iCs w:val="0"/>
        </w:rPr>
        <w:t>Measurement Matters</w:t>
      </w:r>
      <w:r w:rsidR="009D633B">
        <w:rPr>
          <w:rStyle w:val="FootnoteReference"/>
          <w:i w:val="0"/>
          <w:iCs w:val="0"/>
        </w:rPr>
        <w:footnoteReference w:id="1"/>
      </w:r>
    </w:p>
    <w:p w14:paraId="5DF0526B" w14:textId="77777777" w:rsidR="00AE62CB" w:rsidRDefault="00AE62CB" w:rsidP="00847CF1">
      <w:pPr>
        <w:jc w:val="both"/>
        <w:rPr>
          <w:i/>
          <w:iCs/>
        </w:rPr>
      </w:pPr>
    </w:p>
    <w:p w14:paraId="2D2B7FA4" w14:textId="77777777" w:rsidR="004824FA" w:rsidRDefault="004824FA" w:rsidP="00847CF1">
      <w:pPr>
        <w:jc w:val="both"/>
        <w:rPr>
          <w:sz w:val="20"/>
          <w:szCs w:val="20"/>
        </w:rPr>
      </w:pPr>
    </w:p>
    <w:p w14:paraId="1EE72896" w14:textId="6A92526B" w:rsidR="00AE62CB" w:rsidRPr="006D0409" w:rsidRDefault="007E2AA8" w:rsidP="00E958C5">
      <w:pPr>
        <w:ind w:firstLine="0"/>
        <w:jc w:val="both"/>
        <w:rPr>
          <w:sz w:val="20"/>
          <w:szCs w:val="20"/>
        </w:rPr>
      </w:pPr>
      <w:r w:rsidRPr="006D0409">
        <w:rPr>
          <w:sz w:val="20"/>
          <w:szCs w:val="20"/>
        </w:rPr>
        <w:t xml:space="preserve">Some sort of quantification of </w:t>
      </w:r>
      <w:r w:rsidR="00834633">
        <w:rPr>
          <w:sz w:val="20"/>
          <w:szCs w:val="20"/>
        </w:rPr>
        <w:t>the thing we want to study</w:t>
      </w:r>
      <w:r w:rsidRPr="006D0409">
        <w:rPr>
          <w:sz w:val="20"/>
          <w:szCs w:val="20"/>
        </w:rPr>
        <w:t xml:space="preserve"> i</w:t>
      </w:r>
      <w:r w:rsidR="00F32D37">
        <w:rPr>
          <w:sz w:val="20"/>
          <w:szCs w:val="20"/>
        </w:rPr>
        <w:t>s</w:t>
      </w:r>
      <w:r w:rsidRPr="006D0409">
        <w:rPr>
          <w:sz w:val="20"/>
          <w:szCs w:val="20"/>
        </w:rPr>
        <w:t xml:space="preserve"> necessary if we want to objectively compare things in a systematic way. Without measurement, we can’t do science. </w:t>
      </w:r>
      <w:r w:rsidR="00F06FF3">
        <w:rPr>
          <w:sz w:val="20"/>
          <w:szCs w:val="20"/>
        </w:rPr>
        <w:t>So, a</w:t>
      </w:r>
      <w:r w:rsidR="00031600" w:rsidRPr="006D0409">
        <w:rPr>
          <w:sz w:val="20"/>
          <w:szCs w:val="20"/>
        </w:rPr>
        <w:t xml:space="preserve">fter the Big Five was discovered, people began developing </w:t>
      </w:r>
      <w:r w:rsidR="004824FA">
        <w:rPr>
          <w:sz w:val="20"/>
          <w:szCs w:val="20"/>
        </w:rPr>
        <w:t xml:space="preserve">tools </w:t>
      </w:r>
      <w:r w:rsidR="00D16E20">
        <w:rPr>
          <w:sz w:val="20"/>
          <w:szCs w:val="20"/>
        </w:rPr>
        <w:t xml:space="preserve">to </w:t>
      </w:r>
      <w:r w:rsidR="009D5632">
        <w:rPr>
          <w:sz w:val="20"/>
          <w:szCs w:val="20"/>
        </w:rPr>
        <w:t xml:space="preserve">specifically </w:t>
      </w:r>
      <w:r w:rsidR="00031600" w:rsidRPr="006D0409">
        <w:rPr>
          <w:sz w:val="20"/>
          <w:szCs w:val="20"/>
        </w:rPr>
        <w:t xml:space="preserve">measure a person’s standing </w:t>
      </w:r>
      <w:r w:rsidR="006E3D2C">
        <w:rPr>
          <w:sz w:val="20"/>
          <w:szCs w:val="20"/>
        </w:rPr>
        <w:t xml:space="preserve">on the traits of </w:t>
      </w:r>
      <w:r w:rsidR="009E578B">
        <w:rPr>
          <w:sz w:val="20"/>
          <w:szCs w:val="20"/>
        </w:rPr>
        <w:t xml:space="preserve">Extraversion, </w:t>
      </w:r>
      <w:r w:rsidR="00E94CFA">
        <w:rPr>
          <w:sz w:val="20"/>
          <w:szCs w:val="20"/>
        </w:rPr>
        <w:t>Agreeableness</w:t>
      </w:r>
      <w:r w:rsidR="009E578B">
        <w:rPr>
          <w:sz w:val="20"/>
          <w:szCs w:val="20"/>
        </w:rPr>
        <w:t>, Neuroticism, Conscientiousness, and Openness</w:t>
      </w:r>
      <w:r w:rsidR="00031600" w:rsidRPr="006D0409">
        <w:rPr>
          <w:sz w:val="20"/>
          <w:szCs w:val="20"/>
        </w:rPr>
        <w:t xml:space="preserve">. </w:t>
      </w:r>
      <w:r w:rsidR="00856A1C" w:rsidRPr="006D0409">
        <w:rPr>
          <w:sz w:val="20"/>
          <w:szCs w:val="20"/>
        </w:rPr>
        <w:t>Measurement of personality traits like the Big Five or HEXACO traits would</w:t>
      </w:r>
      <w:r w:rsidR="006E1BE5" w:rsidRPr="006D0409">
        <w:rPr>
          <w:sz w:val="20"/>
          <w:szCs w:val="20"/>
        </w:rPr>
        <w:t>, in theory, allow researchers to use their knowledge of a person’s personality to predict things like behavior and life outcomes</w:t>
      </w:r>
      <w:r w:rsidR="00DE6C38" w:rsidRPr="006D0409">
        <w:rPr>
          <w:sz w:val="20"/>
          <w:szCs w:val="20"/>
        </w:rPr>
        <w:t xml:space="preserve">. The most common way of measuring personality traits in psychology is through lists of questions called “scales” or “inventories”. </w:t>
      </w:r>
    </w:p>
    <w:p w14:paraId="67068A76" w14:textId="77777777" w:rsidR="004824FA" w:rsidRDefault="004824FA" w:rsidP="00847CF1">
      <w:pPr>
        <w:jc w:val="both"/>
        <w:rPr>
          <w:sz w:val="20"/>
          <w:szCs w:val="20"/>
        </w:rPr>
      </w:pPr>
    </w:p>
    <w:p w14:paraId="4341060C" w14:textId="091ADFC0" w:rsidR="002A142E" w:rsidRPr="00AE62CB" w:rsidRDefault="00DE6C38" w:rsidP="00E958C5">
      <w:pPr>
        <w:ind w:firstLine="0"/>
        <w:jc w:val="both"/>
      </w:pPr>
      <w:r w:rsidRPr="00AE62CB">
        <w:rPr>
          <w:sz w:val="20"/>
          <w:szCs w:val="20"/>
        </w:rPr>
        <w:t>Personality inventories are typically made up of a set of questions or statements (items) that are designed to assess thoughts, behaviors, and feelings (e.g., “I often feel scared”). Respondents are typically asked to rate their agreement with each item on a Likert-style scale (e.g., strongly agree, agree, neutral, disagree, or strongly disagree); these categorical judgements are then assigned numbers by researchers for analysis (e.g., 1, 2, 3, 4, 5). The numerical values for responses to items that are intended to measure a common personality trait are aggregated to</w:t>
      </w:r>
      <w:r w:rsidRPr="00AE62CB">
        <w:t>gether</w:t>
      </w:r>
      <w:r w:rsidRPr="00AE62CB">
        <w:rPr>
          <w:sz w:val="20"/>
          <w:szCs w:val="20"/>
        </w:rPr>
        <w:t xml:space="preserve"> </w:t>
      </w:r>
      <w:r w:rsidRPr="00AE62CB">
        <w:t>to obtain a</w:t>
      </w:r>
      <w:r w:rsidRPr="00AE62CB">
        <w:rPr>
          <w:sz w:val="20"/>
          <w:szCs w:val="20"/>
        </w:rPr>
        <w:t xml:space="preserve"> score for each subject on the set of personality traits measured by the inventory</w:t>
      </w:r>
      <w:r w:rsidR="0053289B" w:rsidRPr="00AE62CB">
        <w:t xml:space="preserve">. </w:t>
      </w:r>
    </w:p>
    <w:p w14:paraId="69695626" w14:textId="77777777" w:rsidR="004824FA" w:rsidRDefault="004824FA" w:rsidP="00847CF1">
      <w:pPr>
        <w:jc w:val="both"/>
        <w:rPr>
          <w:sz w:val="20"/>
          <w:szCs w:val="20"/>
        </w:rPr>
      </w:pPr>
    </w:p>
    <w:p w14:paraId="3E7715E8" w14:textId="1E19B709" w:rsidR="00C12326" w:rsidRPr="006D0409" w:rsidRDefault="0053289B" w:rsidP="00E958C5">
      <w:pPr>
        <w:ind w:firstLine="0"/>
        <w:jc w:val="both"/>
        <w:rPr>
          <w:sz w:val="20"/>
          <w:szCs w:val="20"/>
        </w:rPr>
      </w:pPr>
      <w:r w:rsidRPr="006D0409">
        <w:rPr>
          <w:sz w:val="20"/>
          <w:szCs w:val="20"/>
        </w:rPr>
        <w:t xml:space="preserve">But do these inventories measure the Big Five traits as intended? How can we know? </w:t>
      </w:r>
      <w:r w:rsidR="00444CA7" w:rsidRPr="006D0409">
        <w:rPr>
          <w:sz w:val="20"/>
          <w:szCs w:val="20"/>
        </w:rPr>
        <w:t xml:space="preserve">In this module, we’ll </w:t>
      </w:r>
      <w:r w:rsidR="00B60178">
        <w:rPr>
          <w:sz w:val="20"/>
          <w:szCs w:val="20"/>
        </w:rPr>
        <w:t>discuss</w:t>
      </w:r>
      <w:r w:rsidR="00444CA7" w:rsidRPr="006D0409">
        <w:rPr>
          <w:sz w:val="20"/>
          <w:szCs w:val="20"/>
        </w:rPr>
        <w:t xml:space="preserve"> measurement matters</w:t>
      </w:r>
      <w:r w:rsidR="004D2DD8" w:rsidRPr="006D0409">
        <w:rPr>
          <w:sz w:val="20"/>
          <w:szCs w:val="20"/>
        </w:rPr>
        <w:t>—</w:t>
      </w:r>
      <w:r w:rsidR="00AE62CB" w:rsidRPr="006D0409">
        <w:rPr>
          <w:sz w:val="20"/>
          <w:szCs w:val="20"/>
        </w:rPr>
        <w:t xml:space="preserve">mainly </w:t>
      </w:r>
      <w:r w:rsidR="004D2DD8" w:rsidRPr="006D0409">
        <w:rPr>
          <w:sz w:val="20"/>
          <w:szCs w:val="20"/>
        </w:rPr>
        <w:t>reliability and validity—</w:t>
      </w:r>
      <w:r w:rsidR="00444CA7" w:rsidRPr="006D0409">
        <w:rPr>
          <w:sz w:val="20"/>
          <w:szCs w:val="20"/>
        </w:rPr>
        <w:t>because measurement matters if we want accurate estimates of a person’s personality.</w:t>
      </w:r>
      <w:r w:rsidR="0090057E" w:rsidRPr="006D0409">
        <w:rPr>
          <w:sz w:val="20"/>
          <w:szCs w:val="20"/>
        </w:rPr>
        <w:t xml:space="preserve"> </w:t>
      </w:r>
      <w:r w:rsidR="00F06330">
        <w:rPr>
          <w:sz w:val="20"/>
          <w:szCs w:val="20"/>
        </w:rPr>
        <w:t xml:space="preserve">We’ll first examine the concepts of reliability and </w:t>
      </w:r>
      <w:r w:rsidR="0047500A">
        <w:rPr>
          <w:sz w:val="20"/>
          <w:szCs w:val="20"/>
        </w:rPr>
        <w:t xml:space="preserve">validity. Then we’ll explore some common </w:t>
      </w:r>
      <w:r w:rsidR="0019208E">
        <w:rPr>
          <w:sz w:val="20"/>
          <w:szCs w:val="20"/>
        </w:rPr>
        <w:t>tests</w:t>
      </w:r>
      <w:r w:rsidR="0047500A">
        <w:rPr>
          <w:sz w:val="20"/>
          <w:szCs w:val="20"/>
        </w:rPr>
        <w:t xml:space="preserve"> for evaluating each and see how common Big Five inventories </w:t>
      </w:r>
      <w:r w:rsidR="00244C2E">
        <w:rPr>
          <w:sz w:val="20"/>
          <w:szCs w:val="20"/>
        </w:rPr>
        <w:t>fare in these tests.</w:t>
      </w:r>
    </w:p>
    <w:p w14:paraId="253C801A" w14:textId="52B50CBF" w:rsidR="00C12326" w:rsidRPr="00AE62CB" w:rsidRDefault="00C12326" w:rsidP="00847CF1">
      <w:pPr>
        <w:pStyle w:val="Heading1"/>
        <w:jc w:val="both"/>
      </w:pPr>
      <w:r>
        <w:t xml:space="preserve">The </w:t>
      </w:r>
      <w:r w:rsidR="00F753D9">
        <w:t>Relationship Between Reliability and Validity</w:t>
      </w:r>
    </w:p>
    <w:p w14:paraId="75175B3E" w14:textId="77777777" w:rsidR="00A3146A" w:rsidRDefault="00A3146A" w:rsidP="00847CF1">
      <w:pPr>
        <w:jc w:val="both"/>
      </w:pPr>
    </w:p>
    <w:p w14:paraId="6155ADC9" w14:textId="58643D35" w:rsidR="00725AEE" w:rsidRPr="00725AEE" w:rsidRDefault="00725AEE" w:rsidP="00E958C5">
      <w:pPr>
        <w:ind w:firstLine="0"/>
        <w:jc w:val="both"/>
        <w:rPr>
          <w:sz w:val="20"/>
          <w:szCs w:val="20"/>
        </w:rPr>
      </w:pPr>
      <w:r w:rsidRPr="00725AEE">
        <w:rPr>
          <w:sz w:val="20"/>
          <w:szCs w:val="20"/>
        </w:rPr>
        <w:t xml:space="preserve">Before we get into the details of reliability and validity, let's </w:t>
      </w:r>
      <w:r w:rsidR="002625BD">
        <w:rPr>
          <w:sz w:val="20"/>
          <w:szCs w:val="20"/>
        </w:rPr>
        <w:t>examine</w:t>
      </w:r>
      <w:r w:rsidRPr="00725AEE">
        <w:rPr>
          <w:sz w:val="20"/>
          <w:szCs w:val="20"/>
        </w:rPr>
        <w:t xml:space="preserve"> how they relate to each other and to the process of measurement. Reliability is about being consistent – when we measure something more than once, we should get similar scores each time. Validity, on the other hand, ensures we're measuring what we </w:t>
      </w:r>
      <w:proofErr w:type="gramStart"/>
      <w:r w:rsidRPr="00725AEE">
        <w:rPr>
          <w:sz w:val="20"/>
          <w:szCs w:val="20"/>
        </w:rPr>
        <w:t>actually want</w:t>
      </w:r>
      <w:proofErr w:type="gramEnd"/>
      <w:r w:rsidRPr="00725AEE">
        <w:rPr>
          <w:sz w:val="20"/>
          <w:szCs w:val="20"/>
        </w:rPr>
        <w:t xml:space="preserve"> to measure. Both reliability and validity are key parts of accurate measurement.</w:t>
      </w:r>
    </w:p>
    <w:p w14:paraId="1969A826" w14:textId="77777777" w:rsidR="00AE36E5" w:rsidRDefault="00AE36E5" w:rsidP="00847CF1">
      <w:pPr>
        <w:jc w:val="both"/>
        <w:rPr>
          <w:sz w:val="20"/>
          <w:szCs w:val="20"/>
        </w:rPr>
      </w:pPr>
    </w:p>
    <w:p w14:paraId="52A435AF" w14:textId="3E889930" w:rsidR="00F54290" w:rsidRDefault="00725AEE" w:rsidP="00E958C5">
      <w:pPr>
        <w:ind w:firstLine="0"/>
        <w:jc w:val="both"/>
        <w:rPr>
          <w:sz w:val="20"/>
          <w:szCs w:val="20"/>
        </w:rPr>
      </w:pPr>
      <w:r w:rsidRPr="00611962">
        <w:rPr>
          <w:b/>
          <w:bCs/>
          <w:sz w:val="20"/>
          <w:szCs w:val="20"/>
        </w:rPr>
        <w:t>Reliability</w:t>
      </w:r>
      <w:r w:rsidRPr="00725AEE">
        <w:rPr>
          <w:sz w:val="20"/>
          <w:szCs w:val="20"/>
        </w:rPr>
        <w:t xml:space="preserve"> is like the first building block of measurement. We want our measuring </w:t>
      </w:r>
      <w:r w:rsidR="00CA5173">
        <w:rPr>
          <w:sz w:val="20"/>
          <w:szCs w:val="20"/>
        </w:rPr>
        <w:t>tool</w:t>
      </w:r>
      <w:r w:rsidRPr="00725AEE">
        <w:rPr>
          <w:sz w:val="20"/>
          <w:szCs w:val="20"/>
        </w:rPr>
        <w:t xml:space="preserve"> to give us roughly the same </w:t>
      </w:r>
      <w:r w:rsidR="005F70C7">
        <w:rPr>
          <w:sz w:val="20"/>
          <w:szCs w:val="20"/>
        </w:rPr>
        <w:t xml:space="preserve">estimate </w:t>
      </w:r>
      <w:r w:rsidRPr="00725AEE">
        <w:rPr>
          <w:sz w:val="20"/>
          <w:szCs w:val="20"/>
        </w:rPr>
        <w:t xml:space="preserve">every time we use it, assuming the </w:t>
      </w:r>
      <w:r w:rsidR="00C800FC">
        <w:rPr>
          <w:sz w:val="20"/>
          <w:szCs w:val="20"/>
        </w:rPr>
        <w:t>thing</w:t>
      </w:r>
      <w:r w:rsidRPr="00725AEE">
        <w:rPr>
          <w:sz w:val="20"/>
          <w:szCs w:val="20"/>
        </w:rPr>
        <w:t xml:space="preserve"> we're measuring hasn't changed. </w:t>
      </w:r>
      <w:r w:rsidR="001C0A92">
        <w:rPr>
          <w:sz w:val="20"/>
          <w:szCs w:val="20"/>
        </w:rPr>
        <w:t xml:space="preserve">For example, we wouldn’t want a ruler that gave different estimates of an objects length each time we measure it; and we don’t want a personality inventory that gives </w:t>
      </w:r>
      <w:r w:rsidR="002F00CF">
        <w:rPr>
          <w:sz w:val="20"/>
          <w:szCs w:val="20"/>
        </w:rPr>
        <w:t xml:space="preserve">drastically </w:t>
      </w:r>
      <w:r w:rsidR="001C0A92">
        <w:rPr>
          <w:sz w:val="20"/>
          <w:szCs w:val="20"/>
        </w:rPr>
        <w:t xml:space="preserve">different estimates of a person’s personality traits each time we </w:t>
      </w:r>
      <w:r w:rsidR="00A25888">
        <w:rPr>
          <w:sz w:val="20"/>
          <w:szCs w:val="20"/>
        </w:rPr>
        <w:t>measure</w:t>
      </w:r>
      <w:r w:rsidR="001C0A92">
        <w:rPr>
          <w:sz w:val="20"/>
          <w:szCs w:val="20"/>
        </w:rPr>
        <w:t xml:space="preserve"> them. </w:t>
      </w:r>
    </w:p>
    <w:p w14:paraId="77F23E23" w14:textId="77777777" w:rsidR="00AE36E5" w:rsidRDefault="00AE36E5" w:rsidP="00847CF1">
      <w:pPr>
        <w:jc w:val="both"/>
        <w:rPr>
          <w:sz w:val="20"/>
          <w:szCs w:val="20"/>
        </w:rPr>
      </w:pPr>
    </w:p>
    <w:p w14:paraId="1A94D6BA" w14:textId="056467E4" w:rsidR="00725AEE" w:rsidRPr="00725AEE" w:rsidRDefault="00725AEE" w:rsidP="00E958C5">
      <w:pPr>
        <w:ind w:firstLine="0"/>
        <w:jc w:val="both"/>
        <w:rPr>
          <w:sz w:val="20"/>
          <w:szCs w:val="20"/>
        </w:rPr>
      </w:pPr>
      <w:r w:rsidRPr="00725AEE">
        <w:rPr>
          <w:sz w:val="20"/>
          <w:szCs w:val="20"/>
        </w:rPr>
        <w:t xml:space="preserve">But getting </w:t>
      </w:r>
      <w:r w:rsidR="004E585C">
        <w:rPr>
          <w:sz w:val="20"/>
          <w:szCs w:val="20"/>
        </w:rPr>
        <w:t xml:space="preserve">reliable </w:t>
      </w:r>
      <w:r w:rsidRPr="00725AEE">
        <w:rPr>
          <w:sz w:val="20"/>
          <w:szCs w:val="20"/>
        </w:rPr>
        <w:t xml:space="preserve">measurement </w:t>
      </w:r>
      <w:r w:rsidR="00527993">
        <w:rPr>
          <w:sz w:val="20"/>
          <w:szCs w:val="20"/>
        </w:rPr>
        <w:t>just tell</w:t>
      </w:r>
      <w:r w:rsidR="007D18D7">
        <w:rPr>
          <w:sz w:val="20"/>
          <w:szCs w:val="20"/>
        </w:rPr>
        <w:t>s</w:t>
      </w:r>
      <w:r w:rsidR="00527993">
        <w:rPr>
          <w:sz w:val="20"/>
          <w:szCs w:val="20"/>
        </w:rPr>
        <w:t xml:space="preserve"> us that we can measure </w:t>
      </w:r>
      <w:r w:rsidR="00527993" w:rsidRPr="00527993">
        <w:rPr>
          <w:i/>
          <w:iCs/>
          <w:sz w:val="20"/>
          <w:szCs w:val="20"/>
        </w:rPr>
        <w:t>something</w:t>
      </w:r>
      <w:r w:rsidRPr="00725AEE">
        <w:rPr>
          <w:sz w:val="20"/>
          <w:szCs w:val="20"/>
        </w:rPr>
        <w:t xml:space="preserve"> </w:t>
      </w:r>
      <w:r w:rsidR="005D3F40">
        <w:rPr>
          <w:sz w:val="20"/>
          <w:szCs w:val="20"/>
        </w:rPr>
        <w:t xml:space="preserve">consistently. It doesn’t tell </w:t>
      </w:r>
      <w:r w:rsidRPr="00725AEE">
        <w:rPr>
          <w:sz w:val="20"/>
          <w:szCs w:val="20"/>
        </w:rPr>
        <w:t xml:space="preserve">us what that </w:t>
      </w:r>
      <w:r w:rsidR="00866DC8">
        <w:rPr>
          <w:sz w:val="20"/>
          <w:szCs w:val="20"/>
        </w:rPr>
        <w:t>something</w:t>
      </w:r>
      <w:r w:rsidRPr="00725AEE">
        <w:rPr>
          <w:sz w:val="20"/>
          <w:szCs w:val="20"/>
        </w:rPr>
        <w:t xml:space="preserve"> </w:t>
      </w:r>
      <w:r w:rsidR="00866DC8">
        <w:rPr>
          <w:sz w:val="20"/>
          <w:szCs w:val="20"/>
        </w:rPr>
        <w:t>is</w:t>
      </w:r>
      <w:r w:rsidRPr="00725AEE">
        <w:rPr>
          <w:sz w:val="20"/>
          <w:szCs w:val="20"/>
        </w:rPr>
        <w:t>. That's where validity comes in.</w:t>
      </w:r>
    </w:p>
    <w:p w14:paraId="3F9A4457" w14:textId="77777777" w:rsidR="00BF62CE" w:rsidRDefault="00BF62CE" w:rsidP="00847CF1">
      <w:pPr>
        <w:jc w:val="both"/>
        <w:rPr>
          <w:sz w:val="20"/>
          <w:szCs w:val="20"/>
        </w:rPr>
      </w:pPr>
    </w:p>
    <w:p w14:paraId="6A04E4B1" w14:textId="10058A60" w:rsidR="00725AEE" w:rsidRPr="00725AEE" w:rsidRDefault="00725AEE" w:rsidP="00E958C5">
      <w:pPr>
        <w:ind w:firstLine="0"/>
        <w:jc w:val="both"/>
        <w:rPr>
          <w:sz w:val="20"/>
          <w:szCs w:val="20"/>
        </w:rPr>
      </w:pPr>
      <w:r w:rsidRPr="00611962">
        <w:rPr>
          <w:b/>
          <w:bCs/>
          <w:sz w:val="20"/>
          <w:szCs w:val="20"/>
        </w:rPr>
        <w:t>Validity</w:t>
      </w:r>
      <w:r w:rsidRPr="00725AEE">
        <w:rPr>
          <w:sz w:val="20"/>
          <w:szCs w:val="20"/>
        </w:rPr>
        <w:t xml:space="preserve"> helps us </w:t>
      </w:r>
      <w:r w:rsidR="00BC1A67">
        <w:rPr>
          <w:sz w:val="20"/>
          <w:szCs w:val="20"/>
        </w:rPr>
        <w:t>determine</w:t>
      </w:r>
      <w:r w:rsidRPr="00725AEE">
        <w:rPr>
          <w:sz w:val="20"/>
          <w:szCs w:val="20"/>
        </w:rPr>
        <w:t xml:space="preserve"> if we're really measuring what we intended to measure. For instance, if we're trying to measure</w:t>
      </w:r>
      <w:r w:rsidR="00FF4A8F">
        <w:rPr>
          <w:sz w:val="20"/>
          <w:szCs w:val="20"/>
        </w:rPr>
        <w:t xml:space="preserve"> Extraverted</w:t>
      </w:r>
      <w:r w:rsidR="00A66F20">
        <w:rPr>
          <w:sz w:val="20"/>
          <w:szCs w:val="20"/>
        </w:rPr>
        <w:t xml:space="preserve"> someone is</w:t>
      </w:r>
      <w:r w:rsidRPr="00725AEE">
        <w:rPr>
          <w:sz w:val="20"/>
          <w:szCs w:val="20"/>
        </w:rPr>
        <w:t xml:space="preserve">, we want our measurement to reflect </w:t>
      </w:r>
      <w:r w:rsidR="004E18DA">
        <w:rPr>
          <w:sz w:val="20"/>
          <w:szCs w:val="20"/>
        </w:rPr>
        <w:t>that trait and only that trait. We don’t want our measurement tool to also estimate</w:t>
      </w:r>
      <w:r w:rsidRPr="00725AEE">
        <w:rPr>
          <w:sz w:val="20"/>
          <w:szCs w:val="20"/>
        </w:rPr>
        <w:t xml:space="preserve"> </w:t>
      </w:r>
      <w:r w:rsidR="004E18DA">
        <w:rPr>
          <w:sz w:val="20"/>
          <w:szCs w:val="20"/>
        </w:rPr>
        <w:t xml:space="preserve">other traits like Openness or what </w:t>
      </w:r>
      <w:r w:rsidR="0030092F">
        <w:rPr>
          <w:sz w:val="20"/>
          <w:szCs w:val="20"/>
        </w:rPr>
        <w:t xml:space="preserve">our subject </w:t>
      </w:r>
      <w:r w:rsidR="004E18DA">
        <w:rPr>
          <w:sz w:val="20"/>
          <w:szCs w:val="20"/>
        </w:rPr>
        <w:t>had for breakfast</w:t>
      </w:r>
      <w:r w:rsidRPr="00725AEE">
        <w:rPr>
          <w:sz w:val="20"/>
          <w:szCs w:val="20"/>
        </w:rPr>
        <w:t>. Reliability is crucial, but it's not the whole story – we need validity too.</w:t>
      </w:r>
    </w:p>
    <w:p w14:paraId="5AAD6C0B" w14:textId="77777777" w:rsidR="00BF62CE" w:rsidRDefault="00BF62CE" w:rsidP="00847CF1">
      <w:pPr>
        <w:jc w:val="both"/>
        <w:rPr>
          <w:sz w:val="20"/>
          <w:szCs w:val="20"/>
        </w:rPr>
      </w:pPr>
    </w:p>
    <w:p w14:paraId="1C307E2B" w14:textId="63EFA669" w:rsidR="001C7683" w:rsidRDefault="00725AEE" w:rsidP="00E958C5">
      <w:pPr>
        <w:ind w:firstLine="0"/>
        <w:jc w:val="both"/>
        <w:rPr>
          <w:sz w:val="20"/>
          <w:szCs w:val="20"/>
        </w:rPr>
      </w:pPr>
      <w:r w:rsidRPr="00725AEE">
        <w:rPr>
          <w:sz w:val="20"/>
          <w:szCs w:val="20"/>
        </w:rPr>
        <w:lastRenderedPageBreak/>
        <w:t xml:space="preserve">To put it simply, reliability is like the foundation of a good measurement tool. It sets the stage for consistency, but we also need validity to make sure we're measuring the right thing accurately. </w:t>
      </w:r>
      <w:r w:rsidR="000F3A81">
        <w:rPr>
          <w:sz w:val="20"/>
          <w:szCs w:val="20"/>
        </w:rPr>
        <w:t xml:space="preserve">Put another way, reliability is </w:t>
      </w:r>
      <w:r w:rsidR="000F3A81" w:rsidRPr="00673509">
        <w:rPr>
          <w:i/>
          <w:iCs/>
          <w:sz w:val="20"/>
          <w:szCs w:val="20"/>
        </w:rPr>
        <w:t>necessary but not sufficient</w:t>
      </w:r>
      <w:r w:rsidR="000F3A81">
        <w:rPr>
          <w:sz w:val="20"/>
          <w:szCs w:val="20"/>
        </w:rPr>
        <w:t xml:space="preserve"> for good measurement</w:t>
      </w:r>
      <w:r w:rsidR="009538E4">
        <w:rPr>
          <w:sz w:val="20"/>
          <w:szCs w:val="20"/>
        </w:rPr>
        <w:t xml:space="preserve">. </w:t>
      </w:r>
      <w:r w:rsidRPr="00725AEE">
        <w:rPr>
          <w:sz w:val="20"/>
          <w:szCs w:val="20"/>
        </w:rPr>
        <w:t xml:space="preserve">When we have both reliability and validity, </w:t>
      </w:r>
      <w:r w:rsidR="003715A3">
        <w:rPr>
          <w:sz w:val="20"/>
          <w:szCs w:val="20"/>
        </w:rPr>
        <w:t xml:space="preserve">however, </w:t>
      </w:r>
      <w:r w:rsidR="001A3AB1">
        <w:rPr>
          <w:sz w:val="20"/>
          <w:szCs w:val="20"/>
        </w:rPr>
        <w:t xml:space="preserve">we can be more </w:t>
      </w:r>
      <w:r w:rsidR="00300857">
        <w:rPr>
          <w:sz w:val="20"/>
          <w:szCs w:val="20"/>
        </w:rPr>
        <w:t>confident</w:t>
      </w:r>
      <w:r w:rsidR="001A3AB1">
        <w:rPr>
          <w:sz w:val="20"/>
          <w:szCs w:val="20"/>
        </w:rPr>
        <w:t xml:space="preserve"> that we’ve </w:t>
      </w:r>
      <w:r w:rsidRPr="00725AEE">
        <w:rPr>
          <w:sz w:val="20"/>
          <w:szCs w:val="20"/>
        </w:rPr>
        <w:t xml:space="preserve">got ourselves </w:t>
      </w:r>
      <w:r w:rsidR="00A85048">
        <w:rPr>
          <w:sz w:val="20"/>
          <w:szCs w:val="20"/>
        </w:rPr>
        <w:t xml:space="preserve">a </w:t>
      </w:r>
      <w:r w:rsidRPr="00725AEE">
        <w:rPr>
          <w:sz w:val="20"/>
          <w:szCs w:val="20"/>
        </w:rPr>
        <w:t>meaningful measurement</w:t>
      </w:r>
      <w:r w:rsidR="00E5455B">
        <w:rPr>
          <w:sz w:val="20"/>
          <w:szCs w:val="20"/>
        </w:rPr>
        <w:t xml:space="preserve"> tool</w:t>
      </w:r>
      <w:r w:rsidR="000C2428">
        <w:rPr>
          <w:sz w:val="20"/>
          <w:szCs w:val="20"/>
        </w:rPr>
        <w:t xml:space="preserve"> and that </w:t>
      </w:r>
      <w:r w:rsidR="00EE5DF8">
        <w:rPr>
          <w:sz w:val="20"/>
          <w:szCs w:val="20"/>
        </w:rPr>
        <w:t xml:space="preserve">the </w:t>
      </w:r>
      <w:r w:rsidR="00E1287A">
        <w:rPr>
          <w:sz w:val="20"/>
          <w:szCs w:val="20"/>
        </w:rPr>
        <w:t>measurements</w:t>
      </w:r>
      <w:r w:rsidR="000C2428">
        <w:rPr>
          <w:sz w:val="20"/>
          <w:szCs w:val="20"/>
        </w:rPr>
        <w:t xml:space="preserve"> </w:t>
      </w:r>
      <w:r w:rsidR="00C71AAA">
        <w:rPr>
          <w:sz w:val="20"/>
          <w:szCs w:val="20"/>
        </w:rPr>
        <w:t>we derive from it</w:t>
      </w:r>
      <w:r w:rsidR="000C2428">
        <w:rPr>
          <w:sz w:val="20"/>
          <w:szCs w:val="20"/>
        </w:rPr>
        <w:t xml:space="preserve"> mean what we think they mean.</w:t>
      </w:r>
    </w:p>
    <w:p w14:paraId="45633F7A" w14:textId="5DDB7C4E" w:rsidR="009B0DE7" w:rsidRDefault="009B0DE7" w:rsidP="00847CF1">
      <w:pPr>
        <w:pStyle w:val="Heading1"/>
        <w:jc w:val="both"/>
      </w:pPr>
      <w:r>
        <w:t>Reliability</w:t>
      </w:r>
      <w:r w:rsidR="004143B6">
        <w:t xml:space="preserve"> </w:t>
      </w:r>
      <w:r w:rsidR="00AA7071">
        <w:t>A</w:t>
      </w:r>
      <w:r w:rsidR="004143B6">
        <w:t>ssessment</w:t>
      </w:r>
    </w:p>
    <w:p w14:paraId="798A0E00" w14:textId="77777777" w:rsidR="00D578AE" w:rsidRDefault="00D578AE" w:rsidP="00847CF1">
      <w:pPr>
        <w:jc w:val="both"/>
        <w:rPr>
          <w:sz w:val="20"/>
          <w:szCs w:val="20"/>
        </w:rPr>
      </w:pPr>
    </w:p>
    <w:p w14:paraId="25D8AA01" w14:textId="008E98D7" w:rsidR="00CF27FA" w:rsidRDefault="00583D49" w:rsidP="00E958C5">
      <w:pPr>
        <w:ind w:firstLine="0"/>
        <w:jc w:val="both"/>
        <w:rPr>
          <w:sz w:val="20"/>
          <w:szCs w:val="20"/>
        </w:rPr>
      </w:pPr>
      <w:r>
        <w:rPr>
          <w:sz w:val="20"/>
          <w:szCs w:val="20"/>
        </w:rPr>
        <w:t xml:space="preserve">How </w:t>
      </w:r>
      <w:r w:rsidR="00E0414C">
        <w:rPr>
          <w:sz w:val="20"/>
          <w:szCs w:val="20"/>
        </w:rPr>
        <w:t>can we</w:t>
      </w:r>
      <w:r>
        <w:rPr>
          <w:sz w:val="20"/>
          <w:szCs w:val="20"/>
        </w:rPr>
        <w:t xml:space="preserve"> assess the extent to which a </w:t>
      </w:r>
      <w:r w:rsidR="00B21AA0">
        <w:rPr>
          <w:sz w:val="20"/>
          <w:szCs w:val="20"/>
        </w:rPr>
        <w:t xml:space="preserve">measurement tool </w:t>
      </w:r>
      <w:r>
        <w:rPr>
          <w:sz w:val="20"/>
          <w:szCs w:val="20"/>
        </w:rPr>
        <w:t xml:space="preserve">gives consistent estimates? </w:t>
      </w:r>
      <w:r w:rsidR="008273F9">
        <w:rPr>
          <w:sz w:val="20"/>
          <w:szCs w:val="20"/>
        </w:rPr>
        <w:t xml:space="preserve">There are </w:t>
      </w:r>
      <w:r w:rsidR="00016173">
        <w:rPr>
          <w:sz w:val="20"/>
          <w:szCs w:val="20"/>
        </w:rPr>
        <w:t>many</w:t>
      </w:r>
      <w:r w:rsidR="008273F9">
        <w:rPr>
          <w:sz w:val="20"/>
          <w:szCs w:val="20"/>
        </w:rPr>
        <w:t xml:space="preserve"> methods for assessing reliability. We’ll explore the main one’s that have been used to examine the reliability of personality inventories: test-retest reliability, inter-item reliability, and inter-rater reliability.</w:t>
      </w:r>
    </w:p>
    <w:p w14:paraId="258368E4" w14:textId="77777777" w:rsidR="00D578AE" w:rsidRDefault="00D578AE" w:rsidP="00847CF1">
      <w:pPr>
        <w:jc w:val="both"/>
        <w:rPr>
          <w:sz w:val="20"/>
          <w:szCs w:val="20"/>
        </w:rPr>
      </w:pPr>
    </w:p>
    <w:p w14:paraId="1B5DA787" w14:textId="28DCFC96" w:rsidR="002C2180" w:rsidRDefault="00D07DBA" w:rsidP="00E958C5">
      <w:pPr>
        <w:ind w:firstLine="0"/>
        <w:jc w:val="both"/>
        <w:rPr>
          <w:sz w:val="20"/>
          <w:szCs w:val="20"/>
        </w:rPr>
      </w:pPr>
      <w:r>
        <w:rPr>
          <w:sz w:val="20"/>
          <w:szCs w:val="20"/>
        </w:rPr>
        <w:t>All</w:t>
      </w:r>
      <w:r w:rsidR="002C2180">
        <w:rPr>
          <w:sz w:val="20"/>
          <w:szCs w:val="20"/>
        </w:rPr>
        <w:t xml:space="preserve"> the reliability assessment methods we’ll look at are based on correlations</w:t>
      </w:r>
      <w:r w:rsidR="00C2725C">
        <w:rPr>
          <w:sz w:val="20"/>
          <w:szCs w:val="20"/>
        </w:rPr>
        <w:t xml:space="preserve">. </w:t>
      </w:r>
      <w:r w:rsidR="008F54E3">
        <w:rPr>
          <w:sz w:val="20"/>
          <w:szCs w:val="20"/>
        </w:rPr>
        <w:t xml:space="preserve">I’m going to </w:t>
      </w:r>
      <w:r w:rsidR="00983502">
        <w:rPr>
          <w:sz w:val="20"/>
          <w:szCs w:val="20"/>
        </w:rPr>
        <w:t xml:space="preserve">mostly </w:t>
      </w:r>
      <w:r w:rsidR="008F54E3">
        <w:rPr>
          <w:sz w:val="20"/>
          <w:szCs w:val="20"/>
        </w:rPr>
        <w:t>assume here that you know what a correlation is</w:t>
      </w:r>
      <w:r w:rsidR="009E5DC1">
        <w:rPr>
          <w:sz w:val="20"/>
          <w:szCs w:val="20"/>
        </w:rPr>
        <w:t xml:space="preserve">, but </w:t>
      </w:r>
      <w:r w:rsidR="00983502">
        <w:rPr>
          <w:sz w:val="20"/>
          <w:szCs w:val="20"/>
        </w:rPr>
        <w:t>here is a quick summary.</w:t>
      </w:r>
      <w:r w:rsidR="009E5DC1">
        <w:rPr>
          <w:sz w:val="20"/>
          <w:szCs w:val="20"/>
        </w:rPr>
        <w:t xml:space="preserve"> </w:t>
      </w:r>
      <w:r w:rsidR="0027701F">
        <w:rPr>
          <w:sz w:val="20"/>
          <w:szCs w:val="20"/>
        </w:rPr>
        <w:t>C</w:t>
      </w:r>
      <w:r w:rsidR="009E5DC1">
        <w:rPr>
          <w:sz w:val="20"/>
          <w:szCs w:val="20"/>
        </w:rPr>
        <w:t xml:space="preserve">orrelations summarize the overlap between </w:t>
      </w:r>
      <w:r w:rsidR="00FF7598">
        <w:rPr>
          <w:sz w:val="20"/>
          <w:szCs w:val="20"/>
        </w:rPr>
        <w:t>variables.</w:t>
      </w:r>
      <w:r w:rsidR="00EB1FAE">
        <w:rPr>
          <w:sz w:val="20"/>
          <w:szCs w:val="20"/>
        </w:rPr>
        <w:t xml:space="preserve"> The correlation coefficient </w:t>
      </w:r>
      <w:r w:rsidR="00C75378">
        <w:rPr>
          <w:sz w:val="20"/>
          <w:szCs w:val="20"/>
        </w:rPr>
        <w:t>is</w:t>
      </w:r>
      <w:r w:rsidR="00EB1FAE">
        <w:rPr>
          <w:sz w:val="20"/>
          <w:szCs w:val="20"/>
        </w:rPr>
        <w:t xml:space="preserve"> bounded between -1 and +1. The closer a correlation is to 1, whether it’s negative 1 or positive 1, the stronger the correlation is</w:t>
      </w:r>
      <w:r w:rsidR="00ED3EBD">
        <w:rPr>
          <w:sz w:val="20"/>
          <w:szCs w:val="20"/>
        </w:rPr>
        <w:t xml:space="preserve">—or the more overlap there are between the two constructs. </w:t>
      </w:r>
      <w:r w:rsidR="00FC6A88">
        <w:rPr>
          <w:sz w:val="20"/>
          <w:szCs w:val="20"/>
        </w:rPr>
        <w:t>A correlation of zero means that there is absolutely no relationship or overlap between constructs, so the closer a correlation coefficient is to zero, the less strongly related they are.</w:t>
      </w:r>
      <w:r w:rsidR="0011128E">
        <w:rPr>
          <w:sz w:val="20"/>
          <w:szCs w:val="20"/>
        </w:rPr>
        <w:t xml:space="preserve"> </w:t>
      </w:r>
      <w:r w:rsidR="003534B0">
        <w:rPr>
          <w:sz w:val="20"/>
          <w:szCs w:val="20"/>
        </w:rPr>
        <w:t xml:space="preserve">The positive and negative sign of the correlation coefficient tells us the direction of the relationship. If the sign is positive, then it means there is a positive correlation between variables, i.e., when one variable tends to be high, the other tends to be high as well. If the sign is negative, it means the correlation is negative, i.e., when one variable is high, the other tends to be low. </w:t>
      </w:r>
      <w:r w:rsidR="00BE0F0F">
        <w:rPr>
          <w:sz w:val="20"/>
          <w:szCs w:val="20"/>
        </w:rPr>
        <w:t xml:space="preserve">When </w:t>
      </w:r>
      <w:r w:rsidR="0011128E">
        <w:rPr>
          <w:sz w:val="20"/>
          <w:szCs w:val="20"/>
        </w:rPr>
        <w:t xml:space="preserve">it comes to reliability assessments, we </w:t>
      </w:r>
      <w:r w:rsidR="00D47DA9">
        <w:rPr>
          <w:sz w:val="20"/>
          <w:szCs w:val="20"/>
        </w:rPr>
        <w:t xml:space="preserve">typically want </w:t>
      </w:r>
      <w:r w:rsidR="0043084D">
        <w:rPr>
          <w:sz w:val="20"/>
          <w:szCs w:val="20"/>
        </w:rPr>
        <w:t>to see strong</w:t>
      </w:r>
      <w:r w:rsidR="00384091">
        <w:rPr>
          <w:sz w:val="20"/>
          <w:szCs w:val="20"/>
        </w:rPr>
        <w:t xml:space="preserve"> </w:t>
      </w:r>
      <w:r w:rsidR="0043084D">
        <w:rPr>
          <w:sz w:val="20"/>
          <w:szCs w:val="20"/>
        </w:rPr>
        <w:t xml:space="preserve">correlations </w:t>
      </w:r>
      <w:r w:rsidR="00EC4314">
        <w:rPr>
          <w:sz w:val="20"/>
          <w:szCs w:val="20"/>
        </w:rPr>
        <w:t>as evidence</w:t>
      </w:r>
      <w:r w:rsidR="0043084D">
        <w:rPr>
          <w:sz w:val="20"/>
          <w:szCs w:val="20"/>
        </w:rPr>
        <w:t>.</w:t>
      </w:r>
    </w:p>
    <w:p w14:paraId="24A6E7A5" w14:textId="636EE311" w:rsidR="0006368E" w:rsidRPr="004C14D2" w:rsidRDefault="0006368E" w:rsidP="00847CF1">
      <w:pPr>
        <w:pStyle w:val="Heading2"/>
        <w:jc w:val="both"/>
      </w:pPr>
      <w:r w:rsidRPr="004C14D2">
        <w:t>Test-retest reliability</w:t>
      </w:r>
    </w:p>
    <w:p w14:paraId="08828B6B" w14:textId="77777777" w:rsidR="00581A04" w:rsidRDefault="00581A04" w:rsidP="00847CF1">
      <w:pPr>
        <w:jc w:val="both"/>
        <w:rPr>
          <w:sz w:val="20"/>
          <w:szCs w:val="20"/>
        </w:rPr>
      </w:pPr>
    </w:p>
    <w:p w14:paraId="6C83CCAF" w14:textId="77777777" w:rsidR="00F060D6" w:rsidRDefault="003C3328" w:rsidP="00E958C5">
      <w:pPr>
        <w:ind w:firstLine="0"/>
        <w:jc w:val="both"/>
        <w:rPr>
          <w:sz w:val="20"/>
          <w:szCs w:val="20"/>
        </w:rPr>
      </w:pPr>
      <w:r w:rsidRPr="003C3328">
        <w:rPr>
          <w:sz w:val="20"/>
          <w:szCs w:val="20"/>
        </w:rPr>
        <w:t xml:space="preserve">Test-retest reliability assesses the stability and consistency of a measurement over time. It involves administering the same measurement to the same individuals on separate occasions. </w:t>
      </w:r>
      <w:r w:rsidR="008A46FD" w:rsidRPr="003C3328">
        <w:rPr>
          <w:sz w:val="20"/>
          <w:szCs w:val="20"/>
        </w:rPr>
        <w:t xml:space="preserve">A strong positive correlation indicates that the measurement tool consistently captures </w:t>
      </w:r>
      <w:r w:rsidR="008A46FD">
        <w:rPr>
          <w:sz w:val="20"/>
          <w:szCs w:val="20"/>
        </w:rPr>
        <w:t>something—but not necessarily the thing we want to measure—</w:t>
      </w:r>
      <w:r w:rsidR="008A46FD" w:rsidRPr="003C3328">
        <w:rPr>
          <w:sz w:val="20"/>
          <w:szCs w:val="20"/>
        </w:rPr>
        <w:t>across different points in time.</w:t>
      </w:r>
      <w:r w:rsidR="008A46FD">
        <w:rPr>
          <w:sz w:val="20"/>
          <w:szCs w:val="20"/>
        </w:rPr>
        <w:t xml:space="preserve"> </w:t>
      </w:r>
      <w:r w:rsidR="00FE3921">
        <w:rPr>
          <w:sz w:val="20"/>
          <w:szCs w:val="20"/>
        </w:rPr>
        <w:t>These measurement occasions can be separated by any amount of time deemed appropriate by the researcher, whether that’s minutes, hours, days, weeks, months, or years.</w:t>
      </w:r>
      <w:r w:rsidR="004273DA">
        <w:rPr>
          <w:sz w:val="20"/>
          <w:szCs w:val="20"/>
        </w:rPr>
        <w:t xml:space="preserve"> </w:t>
      </w:r>
    </w:p>
    <w:p w14:paraId="7E5C7774" w14:textId="77777777" w:rsidR="00F060D6" w:rsidRDefault="00F060D6" w:rsidP="00847CF1">
      <w:pPr>
        <w:jc w:val="both"/>
        <w:rPr>
          <w:sz w:val="20"/>
          <w:szCs w:val="20"/>
        </w:rPr>
      </w:pPr>
    </w:p>
    <w:p w14:paraId="2041FDE5" w14:textId="17504B11" w:rsidR="006C7D09" w:rsidRDefault="00C21BF5" w:rsidP="00E958C5">
      <w:pPr>
        <w:ind w:firstLine="0"/>
        <w:jc w:val="both"/>
        <w:rPr>
          <w:sz w:val="20"/>
          <w:szCs w:val="20"/>
        </w:rPr>
      </w:pPr>
      <w:r>
        <w:rPr>
          <w:sz w:val="20"/>
          <w:szCs w:val="20"/>
        </w:rPr>
        <w:t>Assuming the</w:t>
      </w:r>
      <w:r w:rsidR="00FA6B6E">
        <w:rPr>
          <w:sz w:val="20"/>
          <w:szCs w:val="20"/>
        </w:rPr>
        <w:t xml:space="preserve"> researcher doesn’t think that personality changes much in </w:t>
      </w:r>
      <w:r w:rsidR="00024D35">
        <w:rPr>
          <w:sz w:val="20"/>
          <w:szCs w:val="20"/>
        </w:rPr>
        <w:t>the</w:t>
      </w:r>
      <w:r w:rsidR="00FA6B6E">
        <w:rPr>
          <w:sz w:val="20"/>
          <w:szCs w:val="20"/>
        </w:rPr>
        <w:t xml:space="preserve"> time frame, t</w:t>
      </w:r>
      <w:r w:rsidR="003C3328" w:rsidRPr="003C3328">
        <w:rPr>
          <w:sz w:val="20"/>
          <w:szCs w:val="20"/>
        </w:rPr>
        <w:t xml:space="preserve">he scores obtained from the </w:t>
      </w:r>
      <w:r w:rsidR="009E4236">
        <w:rPr>
          <w:sz w:val="20"/>
          <w:szCs w:val="20"/>
        </w:rPr>
        <w:t>different</w:t>
      </w:r>
      <w:r w:rsidR="003C3328" w:rsidRPr="003C3328">
        <w:rPr>
          <w:sz w:val="20"/>
          <w:szCs w:val="20"/>
        </w:rPr>
        <w:t xml:space="preserve"> </w:t>
      </w:r>
      <w:r w:rsidR="003C3328">
        <w:rPr>
          <w:sz w:val="20"/>
          <w:szCs w:val="20"/>
        </w:rPr>
        <w:t>measurement attempts</w:t>
      </w:r>
      <w:r w:rsidR="003C3328" w:rsidRPr="003C3328">
        <w:rPr>
          <w:sz w:val="20"/>
          <w:szCs w:val="20"/>
        </w:rPr>
        <w:t xml:space="preserve"> should </w:t>
      </w:r>
      <w:r w:rsidR="009E63F7">
        <w:rPr>
          <w:sz w:val="20"/>
          <w:szCs w:val="20"/>
        </w:rPr>
        <w:t>show</w:t>
      </w:r>
      <w:r w:rsidR="009E63F7" w:rsidRPr="003C3328">
        <w:rPr>
          <w:sz w:val="20"/>
          <w:szCs w:val="20"/>
        </w:rPr>
        <w:t xml:space="preserve"> high</w:t>
      </w:r>
      <w:r w:rsidR="003C3328" w:rsidRPr="003C3328">
        <w:rPr>
          <w:sz w:val="20"/>
          <w:szCs w:val="20"/>
        </w:rPr>
        <w:t xml:space="preserve"> correlation</w:t>
      </w:r>
      <w:r w:rsidR="00331D54">
        <w:rPr>
          <w:sz w:val="20"/>
          <w:szCs w:val="20"/>
        </w:rPr>
        <w:t>s</w:t>
      </w:r>
      <w:r w:rsidR="003C3328" w:rsidRPr="003C3328">
        <w:rPr>
          <w:sz w:val="20"/>
          <w:szCs w:val="20"/>
        </w:rPr>
        <w:t xml:space="preserve"> if the measurement</w:t>
      </w:r>
      <w:r w:rsidR="0092270F">
        <w:rPr>
          <w:sz w:val="20"/>
          <w:szCs w:val="20"/>
        </w:rPr>
        <w:t xml:space="preserve"> instrument</w:t>
      </w:r>
      <w:r w:rsidR="003C3328" w:rsidRPr="003C3328">
        <w:rPr>
          <w:sz w:val="20"/>
          <w:szCs w:val="20"/>
        </w:rPr>
        <w:t xml:space="preserve"> is reliable. </w:t>
      </w:r>
      <w:r w:rsidR="00640D4F">
        <w:rPr>
          <w:sz w:val="20"/>
          <w:szCs w:val="20"/>
        </w:rPr>
        <w:t>N</w:t>
      </w:r>
      <w:r w:rsidR="005C202C">
        <w:rPr>
          <w:sz w:val="20"/>
          <w:szCs w:val="20"/>
        </w:rPr>
        <w:t>ote that assessing test-retest reliability depends on whether we think personality changes much and how quickly it might change</w:t>
      </w:r>
      <w:r w:rsidR="009C00A0">
        <w:rPr>
          <w:sz w:val="20"/>
          <w:szCs w:val="20"/>
        </w:rPr>
        <w:t>.</w:t>
      </w:r>
    </w:p>
    <w:p w14:paraId="050B7D85" w14:textId="77777777" w:rsidR="00903484" w:rsidRDefault="00903484" w:rsidP="00847CF1">
      <w:pPr>
        <w:jc w:val="both"/>
        <w:rPr>
          <w:sz w:val="20"/>
          <w:szCs w:val="20"/>
        </w:rPr>
      </w:pPr>
    </w:p>
    <w:p w14:paraId="030E95DA" w14:textId="0F004173" w:rsidR="00903484" w:rsidRDefault="00903484" w:rsidP="00E958C5">
      <w:pPr>
        <w:ind w:firstLine="0"/>
        <w:jc w:val="both"/>
        <w:rPr>
          <w:sz w:val="20"/>
          <w:szCs w:val="20"/>
        </w:rPr>
      </w:pPr>
      <w:r>
        <w:rPr>
          <w:sz w:val="20"/>
          <w:szCs w:val="20"/>
        </w:rPr>
        <w:t xml:space="preserve">For common Big Five </w:t>
      </w:r>
      <w:r w:rsidR="00B01BEF">
        <w:rPr>
          <w:sz w:val="20"/>
          <w:szCs w:val="20"/>
        </w:rPr>
        <w:t>inventories</w:t>
      </w:r>
      <w:r>
        <w:rPr>
          <w:sz w:val="20"/>
          <w:szCs w:val="20"/>
        </w:rPr>
        <w:t>, the test-retest reliability is quite high.</w:t>
      </w:r>
      <w:r w:rsidR="00A52457">
        <w:rPr>
          <w:sz w:val="20"/>
          <w:szCs w:val="20"/>
        </w:rPr>
        <w:t xml:space="preserve"> </w:t>
      </w:r>
      <w:r w:rsidR="006A4F47">
        <w:rPr>
          <w:sz w:val="20"/>
          <w:szCs w:val="20"/>
        </w:rPr>
        <w:t>The table below</w:t>
      </w:r>
      <w:r w:rsidR="00A52457">
        <w:rPr>
          <w:sz w:val="20"/>
          <w:szCs w:val="20"/>
        </w:rPr>
        <w:t xml:space="preserve"> shows the </w:t>
      </w:r>
      <w:r w:rsidR="00FD1673">
        <w:rPr>
          <w:sz w:val="20"/>
          <w:szCs w:val="20"/>
        </w:rPr>
        <w:t xml:space="preserve">average </w:t>
      </w:r>
      <w:r w:rsidR="00A52457">
        <w:rPr>
          <w:sz w:val="20"/>
          <w:szCs w:val="20"/>
        </w:rPr>
        <w:t>test-retest reliabilit</w:t>
      </w:r>
      <w:r w:rsidR="004B58F2">
        <w:rPr>
          <w:sz w:val="20"/>
          <w:szCs w:val="20"/>
        </w:rPr>
        <w:t xml:space="preserve">ies </w:t>
      </w:r>
      <w:r w:rsidR="00C9487E">
        <w:rPr>
          <w:sz w:val="20"/>
          <w:szCs w:val="20"/>
        </w:rPr>
        <w:t>for each of the Big Five traits</w:t>
      </w:r>
      <w:r w:rsidR="00A52457">
        <w:rPr>
          <w:sz w:val="20"/>
          <w:szCs w:val="20"/>
        </w:rPr>
        <w:t xml:space="preserve"> 74 studies </w:t>
      </w:r>
      <w:r w:rsidR="00D91B78">
        <w:rPr>
          <w:sz w:val="20"/>
          <w:szCs w:val="20"/>
        </w:rPr>
        <w:t>(</w:t>
      </w:r>
      <w:proofErr w:type="spellStart"/>
      <w:r w:rsidR="00D91B78">
        <w:rPr>
          <w:sz w:val="20"/>
          <w:szCs w:val="20"/>
        </w:rPr>
        <w:t>Gnambs</w:t>
      </w:r>
      <w:proofErr w:type="spellEnd"/>
      <w:r w:rsidR="00D91B78">
        <w:rPr>
          <w:sz w:val="20"/>
          <w:szCs w:val="20"/>
        </w:rPr>
        <w:t>, 2014). T</w:t>
      </w:r>
      <w:r w:rsidR="00A52457">
        <w:rPr>
          <w:sz w:val="20"/>
          <w:szCs w:val="20"/>
        </w:rPr>
        <w:t>his kind of aggregation of results from many studies is called a meta-analysis.</w:t>
      </w:r>
      <w:r w:rsidR="009C0052">
        <w:rPr>
          <w:sz w:val="20"/>
          <w:szCs w:val="20"/>
        </w:rPr>
        <w:t xml:space="preserve"> </w:t>
      </w:r>
    </w:p>
    <w:p w14:paraId="3E310D2E" w14:textId="77777777" w:rsidR="00A52457" w:rsidRDefault="00A52457" w:rsidP="00847CF1">
      <w:pPr>
        <w:jc w:val="both"/>
        <w:rPr>
          <w:sz w:val="20"/>
          <w:szCs w:val="20"/>
        </w:rPr>
      </w:pPr>
    </w:p>
    <w:p w14:paraId="4DA364BE" w14:textId="181708FD" w:rsidR="00310B28" w:rsidRDefault="00310B28" w:rsidP="001C0AF5">
      <w:pPr>
        <w:pStyle w:val="Caption"/>
        <w:keepNext/>
        <w:spacing w:after="120"/>
        <w:ind w:firstLine="0"/>
      </w:pPr>
      <w:r>
        <w:t xml:space="preserve">Table </w:t>
      </w:r>
      <w:fldSimple w:instr=" SEQ Table \* ARABIC ">
        <w:r w:rsidR="0076551C">
          <w:rPr>
            <w:noProof/>
          </w:rPr>
          <w:t>1</w:t>
        </w:r>
      </w:fldSimple>
      <w:r>
        <w:t>. Test-retest reliability of Big Five measures</w:t>
      </w:r>
    </w:p>
    <w:tbl>
      <w:tblPr>
        <w:tblStyle w:val="GridTable4-Accent2"/>
        <w:tblW w:w="0" w:type="auto"/>
        <w:tblLook w:val="04A0" w:firstRow="1" w:lastRow="0" w:firstColumn="1" w:lastColumn="0" w:noHBand="0" w:noVBand="1"/>
      </w:tblPr>
      <w:tblGrid>
        <w:gridCol w:w="3067"/>
        <w:gridCol w:w="3067"/>
        <w:gridCol w:w="3068"/>
      </w:tblGrid>
      <w:tr w:rsidR="00B50BE1" w:rsidRPr="00A52457" w14:paraId="72735E09" w14:textId="77777777" w:rsidTr="00B50BE1">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067" w:type="dxa"/>
            <w:vAlign w:val="center"/>
            <w:hideMark/>
          </w:tcPr>
          <w:p w14:paraId="5FC39730" w14:textId="77777777" w:rsidR="00A52457" w:rsidRPr="001268D6" w:rsidRDefault="00A52457" w:rsidP="00B50BE1">
            <w:pPr>
              <w:ind w:firstLine="0"/>
              <w:rPr>
                <w:sz w:val="16"/>
                <w:szCs w:val="16"/>
              </w:rPr>
            </w:pPr>
            <w:r w:rsidRPr="001268D6">
              <w:rPr>
                <w:sz w:val="16"/>
                <w:szCs w:val="16"/>
              </w:rPr>
              <w:t>Dimension</w:t>
            </w:r>
          </w:p>
        </w:tc>
        <w:tc>
          <w:tcPr>
            <w:tcW w:w="3067" w:type="dxa"/>
            <w:vAlign w:val="center"/>
            <w:hideMark/>
          </w:tcPr>
          <w:p w14:paraId="6D8C02D2" w14:textId="77777777" w:rsidR="00A52457" w:rsidRPr="001268D6" w:rsidRDefault="00A52457" w:rsidP="00B50BE1">
            <w:pPr>
              <w:ind w:firstLine="0"/>
              <w:jc w:val="center"/>
              <w:cnfStyle w:val="100000000000" w:firstRow="1" w:lastRow="0" w:firstColumn="0" w:lastColumn="0" w:oddVBand="0" w:evenVBand="0" w:oddHBand="0" w:evenHBand="0" w:firstRowFirstColumn="0" w:firstRowLastColumn="0" w:lastRowFirstColumn="0" w:lastRowLastColumn="0"/>
              <w:rPr>
                <w:sz w:val="16"/>
                <w:szCs w:val="16"/>
              </w:rPr>
            </w:pPr>
            <w:r w:rsidRPr="001268D6">
              <w:rPr>
                <w:sz w:val="16"/>
                <w:szCs w:val="16"/>
              </w:rPr>
              <w:t xml:space="preserve">Average test-retest </w:t>
            </w:r>
            <w:r w:rsidRPr="001268D6">
              <w:rPr>
                <w:i/>
                <w:iCs/>
                <w:sz w:val="16"/>
                <w:szCs w:val="16"/>
              </w:rPr>
              <w:t>r</w:t>
            </w:r>
            <w:r w:rsidRPr="001268D6">
              <w:rPr>
                <w:sz w:val="16"/>
                <w:szCs w:val="16"/>
              </w:rPr>
              <w:t xml:space="preserve"> across 74 studies</w:t>
            </w:r>
          </w:p>
        </w:tc>
        <w:tc>
          <w:tcPr>
            <w:tcW w:w="3068" w:type="dxa"/>
            <w:vAlign w:val="center"/>
            <w:hideMark/>
          </w:tcPr>
          <w:p w14:paraId="2F553231" w14:textId="77777777" w:rsidR="00A52457" w:rsidRPr="001268D6" w:rsidRDefault="00A52457" w:rsidP="00B50BE1">
            <w:pPr>
              <w:ind w:firstLine="0"/>
              <w:jc w:val="center"/>
              <w:cnfStyle w:val="100000000000" w:firstRow="1" w:lastRow="0" w:firstColumn="0" w:lastColumn="0" w:oddVBand="0" w:evenVBand="0" w:oddHBand="0" w:evenHBand="0" w:firstRowFirstColumn="0" w:firstRowLastColumn="0" w:lastRowFirstColumn="0" w:lastRowLastColumn="0"/>
              <w:rPr>
                <w:i/>
                <w:iCs/>
                <w:color w:val="000000" w:themeColor="text1"/>
                <w:sz w:val="16"/>
                <w:szCs w:val="16"/>
              </w:rPr>
            </w:pPr>
            <w:r w:rsidRPr="001268D6">
              <w:rPr>
                <w:i/>
                <w:iCs/>
                <w:color w:val="000000" w:themeColor="text1"/>
                <w:sz w:val="16"/>
                <w:szCs w:val="16"/>
              </w:rPr>
              <w:t>SD</w:t>
            </w:r>
            <w:r w:rsidRPr="001268D6">
              <w:rPr>
                <w:color w:val="000000" w:themeColor="text1"/>
                <w:sz w:val="16"/>
                <w:szCs w:val="16"/>
              </w:rPr>
              <w:t xml:space="preserve"> of </w:t>
            </w:r>
            <w:r w:rsidRPr="001268D6">
              <w:rPr>
                <w:i/>
                <w:iCs/>
                <w:color w:val="000000" w:themeColor="text1"/>
                <w:sz w:val="16"/>
                <w:szCs w:val="16"/>
              </w:rPr>
              <w:t xml:space="preserve">r </w:t>
            </w:r>
            <w:r w:rsidRPr="001268D6">
              <w:rPr>
                <w:color w:val="000000" w:themeColor="text1"/>
                <w:sz w:val="16"/>
                <w:szCs w:val="16"/>
              </w:rPr>
              <w:t>across studies</w:t>
            </w:r>
          </w:p>
        </w:tc>
      </w:tr>
      <w:tr w:rsidR="001268D6" w:rsidRPr="00A52457" w14:paraId="74FC0765" w14:textId="77777777" w:rsidTr="00B50BE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067" w:type="dxa"/>
            <w:vAlign w:val="center"/>
            <w:hideMark/>
          </w:tcPr>
          <w:p w14:paraId="4EEB701C" w14:textId="77777777" w:rsidR="00A52457" w:rsidRPr="001268D6" w:rsidRDefault="00A52457" w:rsidP="00B50BE1">
            <w:pPr>
              <w:ind w:firstLine="0"/>
              <w:rPr>
                <w:color w:val="000000" w:themeColor="text1"/>
                <w:sz w:val="16"/>
                <w:szCs w:val="16"/>
              </w:rPr>
            </w:pPr>
            <w:r w:rsidRPr="001268D6">
              <w:rPr>
                <w:color w:val="000000" w:themeColor="text1"/>
                <w:sz w:val="16"/>
                <w:szCs w:val="16"/>
              </w:rPr>
              <w:t>Extraversion</w:t>
            </w:r>
          </w:p>
        </w:tc>
        <w:tc>
          <w:tcPr>
            <w:tcW w:w="3067" w:type="dxa"/>
            <w:vAlign w:val="center"/>
            <w:hideMark/>
          </w:tcPr>
          <w:p w14:paraId="3938D124" w14:textId="77777777" w:rsidR="00A52457" w:rsidRPr="001268D6" w:rsidRDefault="00A52457" w:rsidP="00B50BE1">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268D6">
              <w:rPr>
                <w:sz w:val="16"/>
                <w:szCs w:val="16"/>
              </w:rPr>
              <w:t>0.834</w:t>
            </w:r>
          </w:p>
        </w:tc>
        <w:tc>
          <w:tcPr>
            <w:tcW w:w="3068" w:type="dxa"/>
            <w:vAlign w:val="center"/>
            <w:hideMark/>
          </w:tcPr>
          <w:p w14:paraId="53BC2C4A" w14:textId="77777777" w:rsidR="00A52457" w:rsidRPr="001268D6" w:rsidRDefault="00A52457" w:rsidP="00B50BE1">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268D6">
              <w:rPr>
                <w:sz w:val="16"/>
                <w:szCs w:val="16"/>
              </w:rPr>
              <w:t>0.081</w:t>
            </w:r>
          </w:p>
        </w:tc>
      </w:tr>
      <w:tr w:rsidR="00A52457" w:rsidRPr="00A52457" w14:paraId="018A8019" w14:textId="77777777" w:rsidTr="00B50BE1">
        <w:trPr>
          <w:trHeight w:val="272"/>
        </w:trPr>
        <w:tc>
          <w:tcPr>
            <w:cnfStyle w:val="001000000000" w:firstRow="0" w:lastRow="0" w:firstColumn="1" w:lastColumn="0" w:oddVBand="0" w:evenVBand="0" w:oddHBand="0" w:evenHBand="0" w:firstRowFirstColumn="0" w:firstRowLastColumn="0" w:lastRowFirstColumn="0" w:lastRowLastColumn="0"/>
            <w:tcW w:w="3067" w:type="dxa"/>
            <w:vAlign w:val="center"/>
            <w:hideMark/>
          </w:tcPr>
          <w:p w14:paraId="03B498D8" w14:textId="77777777" w:rsidR="00A52457" w:rsidRPr="001268D6" w:rsidRDefault="00A52457" w:rsidP="00B50BE1">
            <w:pPr>
              <w:ind w:firstLine="0"/>
              <w:rPr>
                <w:color w:val="000000" w:themeColor="text1"/>
                <w:sz w:val="16"/>
                <w:szCs w:val="16"/>
              </w:rPr>
            </w:pPr>
            <w:r w:rsidRPr="001268D6">
              <w:rPr>
                <w:color w:val="000000" w:themeColor="text1"/>
                <w:sz w:val="16"/>
                <w:szCs w:val="16"/>
              </w:rPr>
              <w:t>Agreeableness</w:t>
            </w:r>
          </w:p>
        </w:tc>
        <w:tc>
          <w:tcPr>
            <w:tcW w:w="3067" w:type="dxa"/>
            <w:vAlign w:val="center"/>
            <w:hideMark/>
          </w:tcPr>
          <w:p w14:paraId="42584034" w14:textId="77777777" w:rsidR="00A52457" w:rsidRPr="001268D6" w:rsidRDefault="00A52457" w:rsidP="00B50BE1">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1268D6">
              <w:rPr>
                <w:sz w:val="16"/>
                <w:szCs w:val="16"/>
              </w:rPr>
              <w:t>0.766</w:t>
            </w:r>
          </w:p>
        </w:tc>
        <w:tc>
          <w:tcPr>
            <w:tcW w:w="3068" w:type="dxa"/>
            <w:vAlign w:val="center"/>
            <w:hideMark/>
          </w:tcPr>
          <w:p w14:paraId="4EA3EB66" w14:textId="77777777" w:rsidR="00A52457" w:rsidRPr="001268D6" w:rsidRDefault="00A52457" w:rsidP="00B50BE1">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1268D6">
              <w:rPr>
                <w:sz w:val="16"/>
                <w:szCs w:val="16"/>
              </w:rPr>
              <w:t>0.097</w:t>
            </w:r>
          </w:p>
        </w:tc>
      </w:tr>
      <w:tr w:rsidR="001268D6" w:rsidRPr="00A52457" w14:paraId="266F1904" w14:textId="77777777" w:rsidTr="00B50BE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067" w:type="dxa"/>
            <w:vAlign w:val="center"/>
            <w:hideMark/>
          </w:tcPr>
          <w:p w14:paraId="396102F8" w14:textId="77777777" w:rsidR="00A52457" w:rsidRPr="001268D6" w:rsidRDefault="00A52457" w:rsidP="00B50BE1">
            <w:pPr>
              <w:ind w:firstLine="0"/>
              <w:rPr>
                <w:color w:val="000000" w:themeColor="text1"/>
                <w:sz w:val="16"/>
                <w:szCs w:val="16"/>
              </w:rPr>
            </w:pPr>
            <w:r w:rsidRPr="001268D6">
              <w:rPr>
                <w:color w:val="000000" w:themeColor="text1"/>
                <w:sz w:val="16"/>
                <w:szCs w:val="16"/>
              </w:rPr>
              <w:t>Conscientiousness</w:t>
            </w:r>
          </w:p>
        </w:tc>
        <w:tc>
          <w:tcPr>
            <w:tcW w:w="3067" w:type="dxa"/>
            <w:vAlign w:val="center"/>
            <w:hideMark/>
          </w:tcPr>
          <w:p w14:paraId="59BBAD4C" w14:textId="77777777" w:rsidR="00A52457" w:rsidRPr="001268D6" w:rsidRDefault="00A52457" w:rsidP="00B50BE1">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268D6">
              <w:rPr>
                <w:sz w:val="16"/>
                <w:szCs w:val="16"/>
              </w:rPr>
              <w:t>0.817</w:t>
            </w:r>
          </w:p>
        </w:tc>
        <w:tc>
          <w:tcPr>
            <w:tcW w:w="3068" w:type="dxa"/>
            <w:vAlign w:val="center"/>
            <w:hideMark/>
          </w:tcPr>
          <w:p w14:paraId="0FF433AC" w14:textId="77777777" w:rsidR="00A52457" w:rsidRPr="001268D6" w:rsidRDefault="00A52457" w:rsidP="00B50BE1">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268D6">
              <w:rPr>
                <w:sz w:val="16"/>
                <w:szCs w:val="16"/>
              </w:rPr>
              <w:t>0.067</w:t>
            </w:r>
          </w:p>
        </w:tc>
      </w:tr>
      <w:tr w:rsidR="00A52457" w:rsidRPr="00A52457" w14:paraId="23C51EFC" w14:textId="77777777" w:rsidTr="00B50BE1">
        <w:trPr>
          <w:trHeight w:val="272"/>
        </w:trPr>
        <w:tc>
          <w:tcPr>
            <w:cnfStyle w:val="001000000000" w:firstRow="0" w:lastRow="0" w:firstColumn="1" w:lastColumn="0" w:oddVBand="0" w:evenVBand="0" w:oddHBand="0" w:evenHBand="0" w:firstRowFirstColumn="0" w:firstRowLastColumn="0" w:lastRowFirstColumn="0" w:lastRowLastColumn="0"/>
            <w:tcW w:w="3067" w:type="dxa"/>
            <w:vAlign w:val="center"/>
            <w:hideMark/>
          </w:tcPr>
          <w:p w14:paraId="0F1F6587" w14:textId="77777777" w:rsidR="00A52457" w:rsidRPr="001268D6" w:rsidRDefault="00A52457" w:rsidP="00B50BE1">
            <w:pPr>
              <w:ind w:firstLine="0"/>
              <w:rPr>
                <w:color w:val="000000" w:themeColor="text1"/>
                <w:sz w:val="16"/>
                <w:szCs w:val="16"/>
              </w:rPr>
            </w:pPr>
            <w:r w:rsidRPr="001268D6">
              <w:rPr>
                <w:color w:val="000000" w:themeColor="text1"/>
                <w:sz w:val="16"/>
                <w:szCs w:val="16"/>
              </w:rPr>
              <w:t>Neuroticism</w:t>
            </w:r>
          </w:p>
        </w:tc>
        <w:tc>
          <w:tcPr>
            <w:tcW w:w="3067" w:type="dxa"/>
            <w:vAlign w:val="center"/>
            <w:hideMark/>
          </w:tcPr>
          <w:p w14:paraId="4286B2ED" w14:textId="77777777" w:rsidR="00A52457" w:rsidRPr="001268D6" w:rsidRDefault="00A52457" w:rsidP="00B50BE1">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1268D6">
              <w:rPr>
                <w:sz w:val="16"/>
                <w:szCs w:val="16"/>
              </w:rPr>
              <w:t>0.802</w:t>
            </w:r>
          </w:p>
        </w:tc>
        <w:tc>
          <w:tcPr>
            <w:tcW w:w="3068" w:type="dxa"/>
            <w:vAlign w:val="center"/>
            <w:hideMark/>
          </w:tcPr>
          <w:p w14:paraId="448B017E" w14:textId="77777777" w:rsidR="00A52457" w:rsidRPr="001268D6" w:rsidRDefault="00A52457" w:rsidP="00B50BE1">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1268D6">
              <w:rPr>
                <w:sz w:val="16"/>
                <w:szCs w:val="16"/>
              </w:rPr>
              <w:t>0.089</w:t>
            </w:r>
          </w:p>
        </w:tc>
      </w:tr>
      <w:tr w:rsidR="001268D6" w:rsidRPr="00A52457" w14:paraId="6EAC1450" w14:textId="77777777" w:rsidTr="00B50BE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3067" w:type="dxa"/>
            <w:vAlign w:val="center"/>
            <w:hideMark/>
          </w:tcPr>
          <w:p w14:paraId="5C4265B7" w14:textId="77777777" w:rsidR="00A52457" w:rsidRPr="001268D6" w:rsidRDefault="00A52457" w:rsidP="00B50BE1">
            <w:pPr>
              <w:ind w:firstLine="0"/>
              <w:rPr>
                <w:color w:val="000000" w:themeColor="text1"/>
                <w:sz w:val="16"/>
                <w:szCs w:val="16"/>
              </w:rPr>
            </w:pPr>
            <w:r w:rsidRPr="001268D6">
              <w:rPr>
                <w:color w:val="000000" w:themeColor="text1"/>
                <w:sz w:val="16"/>
                <w:szCs w:val="16"/>
              </w:rPr>
              <w:t>Openness</w:t>
            </w:r>
          </w:p>
        </w:tc>
        <w:tc>
          <w:tcPr>
            <w:tcW w:w="3067" w:type="dxa"/>
            <w:vAlign w:val="center"/>
            <w:hideMark/>
          </w:tcPr>
          <w:p w14:paraId="7A44F1D9" w14:textId="77777777" w:rsidR="00A52457" w:rsidRPr="001268D6" w:rsidRDefault="00A52457" w:rsidP="00B50BE1">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268D6">
              <w:rPr>
                <w:sz w:val="16"/>
                <w:szCs w:val="16"/>
              </w:rPr>
              <w:t>0.802</w:t>
            </w:r>
          </w:p>
        </w:tc>
        <w:tc>
          <w:tcPr>
            <w:tcW w:w="3068" w:type="dxa"/>
            <w:vAlign w:val="center"/>
            <w:hideMark/>
          </w:tcPr>
          <w:p w14:paraId="41FEFFE7" w14:textId="77777777" w:rsidR="00A52457" w:rsidRPr="001268D6" w:rsidRDefault="00A52457" w:rsidP="00B50BE1">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1268D6">
              <w:rPr>
                <w:sz w:val="16"/>
                <w:szCs w:val="16"/>
              </w:rPr>
              <w:t>0.077</w:t>
            </w:r>
          </w:p>
        </w:tc>
      </w:tr>
    </w:tbl>
    <w:p w14:paraId="1E4AA623" w14:textId="3A7194D1" w:rsidR="00A52457" w:rsidRDefault="009C0052" w:rsidP="001268D6">
      <w:pPr>
        <w:ind w:firstLine="0"/>
        <w:rPr>
          <w:sz w:val="16"/>
          <w:szCs w:val="16"/>
        </w:rPr>
      </w:pPr>
      <w:r w:rsidRPr="00070CF5">
        <w:rPr>
          <w:i/>
          <w:iCs/>
          <w:sz w:val="16"/>
          <w:szCs w:val="16"/>
        </w:rPr>
        <w:t>Note:</w:t>
      </w:r>
      <w:r w:rsidRPr="00070CF5">
        <w:rPr>
          <w:sz w:val="16"/>
          <w:szCs w:val="16"/>
        </w:rPr>
        <w:t xml:space="preserve"> reproduced from</w:t>
      </w:r>
      <w:r w:rsidR="00B50BE1">
        <w:rPr>
          <w:sz w:val="16"/>
          <w:szCs w:val="16"/>
        </w:rPr>
        <w:t xml:space="preserve"> </w:t>
      </w:r>
      <w:proofErr w:type="spellStart"/>
      <w:r w:rsidRPr="00070CF5">
        <w:rPr>
          <w:sz w:val="16"/>
          <w:szCs w:val="16"/>
        </w:rPr>
        <w:t>Gnambs</w:t>
      </w:r>
      <w:proofErr w:type="spellEnd"/>
      <w:r w:rsidR="00F96460" w:rsidRPr="00070CF5">
        <w:rPr>
          <w:sz w:val="16"/>
          <w:szCs w:val="16"/>
        </w:rPr>
        <w:t xml:space="preserve"> (</w:t>
      </w:r>
      <w:r w:rsidRPr="00070CF5">
        <w:rPr>
          <w:sz w:val="16"/>
          <w:szCs w:val="16"/>
        </w:rPr>
        <w:t>2014</w:t>
      </w:r>
      <w:r w:rsidR="00F96460" w:rsidRPr="00070CF5">
        <w:rPr>
          <w:sz w:val="16"/>
          <w:szCs w:val="16"/>
        </w:rPr>
        <w:t>)</w:t>
      </w:r>
      <w:r w:rsidR="00E17A83">
        <w:rPr>
          <w:sz w:val="16"/>
          <w:szCs w:val="16"/>
        </w:rPr>
        <w:t>.</w:t>
      </w:r>
    </w:p>
    <w:p w14:paraId="2EBD8167" w14:textId="77777777" w:rsidR="00A3690E" w:rsidRDefault="00A3690E" w:rsidP="001268D6">
      <w:pPr>
        <w:ind w:firstLine="0"/>
        <w:rPr>
          <w:sz w:val="16"/>
          <w:szCs w:val="16"/>
        </w:rPr>
      </w:pPr>
    </w:p>
    <w:p w14:paraId="79150395" w14:textId="68C3D8C2" w:rsidR="004439F0" w:rsidRDefault="00A3690E" w:rsidP="00E958C5">
      <w:pPr>
        <w:ind w:firstLine="0"/>
        <w:rPr>
          <w:sz w:val="20"/>
          <w:szCs w:val="20"/>
        </w:rPr>
      </w:pPr>
      <w:r>
        <w:rPr>
          <w:sz w:val="20"/>
          <w:szCs w:val="20"/>
        </w:rPr>
        <w:lastRenderedPageBreak/>
        <w:t xml:space="preserve">Across </w:t>
      </w:r>
      <w:proofErr w:type="gramStart"/>
      <w:r>
        <w:rPr>
          <w:sz w:val="20"/>
          <w:szCs w:val="20"/>
        </w:rPr>
        <w:t>all of</w:t>
      </w:r>
      <w:proofErr w:type="gramEnd"/>
      <w:r>
        <w:rPr>
          <w:sz w:val="20"/>
          <w:szCs w:val="20"/>
        </w:rPr>
        <w:t xml:space="preserve"> the Big Five traits, the expected reliability of a test is about .82. That’s </w:t>
      </w:r>
      <w:proofErr w:type="gramStart"/>
      <w:r>
        <w:rPr>
          <w:sz w:val="20"/>
          <w:szCs w:val="20"/>
        </w:rPr>
        <w:t>pretty high</w:t>
      </w:r>
      <w:proofErr w:type="gramEnd"/>
      <w:r>
        <w:rPr>
          <w:sz w:val="20"/>
          <w:szCs w:val="20"/>
        </w:rPr>
        <w:t>! Further, the small standard deviation (SD) values in the 3</w:t>
      </w:r>
      <w:r w:rsidRPr="001268D6">
        <w:rPr>
          <w:sz w:val="20"/>
          <w:szCs w:val="20"/>
          <w:vertAlign w:val="superscript"/>
        </w:rPr>
        <w:t>rd</w:t>
      </w:r>
      <w:r>
        <w:rPr>
          <w:sz w:val="20"/>
          <w:szCs w:val="20"/>
        </w:rPr>
        <w:t xml:space="preserve"> column indicate that there is not very much variation across studies. Many of these 74 studies used different inventories to measure the Big Five and had different time intervals between measures</w:t>
      </w:r>
      <w:r w:rsidR="006371D8">
        <w:rPr>
          <w:sz w:val="20"/>
          <w:szCs w:val="20"/>
        </w:rPr>
        <w:t xml:space="preserve">, but they all had generally high consistency. </w:t>
      </w:r>
      <w:r w:rsidR="00007CAD">
        <w:rPr>
          <w:sz w:val="20"/>
          <w:szCs w:val="20"/>
        </w:rPr>
        <w:t>Tests that had more items tended to have somewhat better test-retest reliability.</w:t>
      </w:r>
    </w:p>
    <w:p w14:paraId="5EA9551E" w14:textId="77777777" w:rsidR="00236DBD" w:rsidRDefault="00236DBD" w:rsidP="001268D6">
      <w:pPr>
        <w:ind w:firstLine="0"/>
        <w:rPr>
          <w:sz w:val="20"/>
          <w:szCs w:val="20"/>
        </w:rPr>
      </w:pPr>
    </w:p>
    <w:p w14:paraId="21E53706" w14:textId="413FD42F" w:rsidR="00A3690E" w:rsidRPr="00070CF5" w:rsidRDefault="008A0AE0" w:rsidP="001268D6">
      <w:pPr>
        <w:ind w:firstLine="0"/>
        <w:rPr>
          <w:sz w:val="16"/>
          <w:szCs w:val="16"/>
        </w:rPr>
      </w:pPr>
      <w:r>
        <w:rPr>
          <w:sz w:val="20"/>
          <w:szCs w:val="20"/>
        </w:rPr>
        <w:t xml:space="preserve">This meta-analysis found that studies with longer times between tests typically had lower test-retest reliability than studies with less time between tests. </w:t>
      </w:r>
      <w:r w:rsidR="00386C5D">
        <w:rPr>
          <w:sz w:val="20"/>
          <w:szCs w:val="20"/>
        </w:rPr>
        <w:t>But in general, reliabilities were still high, even for tests two months apart.</w:t>
      </w:r>
      <w:r w:rsidR="006372E8">
        <w:rPr>
          <w:sz w:val="20"/>
          <w:szCs w:val="20"/>
        </w:rPr>
        <w:t xml:space="preserve"> In a later module we will explore more about how personality changes over time, so it isn’t necessarily a problem if reliability is lower over longer periods of time. We sort of expect that unless you think personality is perfectly fixed across time</w:t>
      </w:r>
      <w:r w:rsidR="00BC1715">
        <w:rPr>
          <w:sz w:val="20"/>
          <w:szCs w:val="20"/>
        </w:rPr>
        <w:t xml:space="preserve"> (some researchers do)</w:t>
      </w:r>
      <w:r w:rsidR="006372E8">
        <w:rPr>
          <w:sz w:val="20"/>
          <w:szCs w:val="20"/>
        </w:rPr>
        <w:t>.</w:t>
      </w:r>
      <w:r>
        <w:rPr>
          <w:sz w:val="20"/>
          <w:szCs w:val="20"/>
        </w:rPr>
        <w:t xml:space="preserve"> </w:t>
      </w:r>
    </w:p>
    <w:p w14:paraId="69530954" w14:textId="77777777" w:rsidR="000E5B49" w:rsidRDefault="000E5B49" w:rsidP="00847CF1">
      <w:pPr>
        <w:ind w:firstLine="0"/>
        <w:jc w:val="both"/>
        <w:rPr>
          <w:sz w:val="20"/>
          <w:szCs w:val="20"/>
        </w:rPr>
      </w:pPr>
    </w:p>
    <w:p w14:paraId="7E1EE478" w14:textId="5D5F9C54" w:rsidR="000E5B49" w:rsidRPr="004C14D2" w:rsidRDefault="000E5B49" w:rsidP="00847CF1">
      <w:pPr>
        <w:pStyle w:val="Heading2"/>
        <w:jc w:val="both"/>
      </w:pPr>
      <w:r w:rsidRPr="004C14D2">
        <w:t>Inter-item reliability</w:t>
      </w:r>
    </w:p>
    <w:p w14:paraId="17738ADB" w14:textId="77777777" w:rsidR="00F060D6" w:rsidRDefault="00F060D6" w:rsidP="00847CF1">
      <w:pPr>
        <w:jc w:val="both"/>
        <w:rPr>
          <w:sz w:val="20"/>
          <w:szCs w:val="20"/>
        </w:rPr>
      </w:pPr>
    </w:p>
    <w:p w14:paraId="27771E63" w14:textId="0BD8CE6B" w:rsidR="00F060D6" w:rsidRDefault="008139F6" w:rsidP="00E958C5">
      <w:pPr>
        <w:ind w:firstLine="0"/>
        <w:jc w:val="both"/>
        <w:rPr>
          <w:sz w:val="20"/>
          <w:szCs w:val="20"/>
        </w:rPr>
      </w:pPr>
      <w:r w:rsidRPr="008139F6">
        <w:rPr>
          <w:sz w:val="20"/>
          <w:szCs w:val="20"/>
        </w:rPr>
        <w:t>Inter-item reliability evaluates the internal consistency of a multi-item scale or questionnaire designed to measure a specific construct. It examines how well the individual items within the scale correlate with one another. This is typically assessed using methods like Cronbach's alpha</w:t>
      </w:r>
      <w:r w:rsidR="00972BA1">
        <w:rPr>
          <w:sz w:val="20"/>
          <w:szCs w:val="20"/>
        </w:rPr>
        <w:t xml:space="preserve">, which you’ll see in many papers indicated by its Greek letter, </w:t>
      </w:r>
      <w:r w:rsidR="00972BA1">
        <w:rPr>
          <w:sz w:val="20"/>
          <w:szCs w:val="20"/>
        </w:rPr>
        <w:sym w:font="Symbol" w:char="F061"/>
      </w:r>
      <w:r w:rsidRPr="008139F6">
        <w:rPr>
          <w:sz w:val="20"/>
          <w:szCs w:val="20"/>
        </w:rPr>
        <w:t xml:space="preserve">. A high inter-item correlation suggests that the items are </w:t>
      </w:r>
      <w:r w:rsidR="007B2390">
        <w:rPr>
          <w:sz w:val="20"/>
          <w:szCs w:val="20"/>
        </w:rPr>
        <w:t>repeatedly measuring a similar thing—ideally the same thing.</w:t>
      </w:r>
      <w:r w:rsidR="009A7F21">
        <w:rPr>
          <w:sz w:val="20"/>
          <w:szCs w:val="20"/>
        </w:rPr>
        <w:t xml:space="preserve"> If we have very low correlations among our items, it may suggest that they are not good items. </w:t>
      </w:r>
    </w:p>
    <w:p w14:paraId="60007015" w14:textId="77777777" w:rsidR="00F060D6" w:rsidRDefault="00F060D6" w:rsidP="00847CF1">
      <w:pPr>
        <w:jc w:val="both"/>
        <w:rPr>
          <w:sz w:val="20"/>
          <w:szCs w:val="20"/>
        </w:rPr>
      </w:pPr>
    </w:p>
    <w:p w14:paraId="23C9135F" w14:textId="634047B9" w:rsidR="008139F6" w:rsidRDefault="009A7F21" w:rsidP="00E958C5">
      <w:pPr>
        <w:ind w:firstLine="0"/>
        <w:jc w:val="both"/>
        <w:rPr>
          <w:sz w:val="20"/>
          <w:szCs w:val="20"/>
        </w:rPr>
      </w:pPr>
      <w:r>
        <w:rPr>
          <w:sz w:val="20"/>
          <w:szCs w:val="20"/>
        </w:rPr>
        <w:t>Note that inter-item reliability is largely dependent on the number of items we put in a scale and how similarly they are worded: scales with more items, especially more similarly phrased items, will tend to have stronger inter-item reliability.</w:t>
      </w:r>
      <w:r w:rsidR="00B81A09">
        <w:rPr>
          <w:sz w:val="20"/>
          <w:szCs w:val="20"/>
        </w:rPr>
        <w:t xml:space="preserve"> This means that if we are trying to measure several partially distinct aspects of a personality trait with only a few items, our inter-item reliability might be low even though the questions do a good job of measuring the trait. </w:t>
      </w:r>
      <w:r w:rsidR="00DA1AEE">
        <w:rPr>
          <w:sz w:val="20"/>
          <w:szCs w:val="20"/>
        </w:rPr>
        <w:t>Even though higher inter-rater reliability is typically better, w</w:t>
      </w:r>
      <w:r w:rsidR="00911468">
        <w:rPr>
          <w:sz w:val="20"/>
          <w:szCs w:val="20"/>
        </w:rPr>
        <w:t xml:space="preserve">e need to think carefully about what we are intending to measure </w:t>
      </w:r>
      <w:r w:rsidR="005F1484">
        <w:rPr>
          <w:sz w:val="20"/>
          <w:szCs w:val="20"/>
        </w:rPr>
        <w:t>if we want to</w:t>
      </w:r>
      <w:r w:rsidR="002307A1">
        <w:rPr>
          <w:sz w:val="20"/>
          <w:szCs w:val="20"/>
        </w:rPr>
        <w:t xml:space="preserve"> make good judgments</w:t>
      </w:r>
      <w:r w:rsidR="005F1484">
        <w:rPr>
          <w:sz w:val="20"/>
          <w:szCs w:val="20"/>
        </w:rPr>
        <w:t xml:space="preserve"> about </w:t>
      </w:r>
      <w:r w:rsidR="00857D75">
        <w:rPr>
          <w:sz w:val="20"/>
          <w:szCs w:val="20"/>
        </w:rPr>
        <w:t xml:space="preserve">inter-item </w:t>
      </w:r>
      <w:r w:rsidR="00BE51EB">
        <w:rPr>
          <w:sz w:val="20"/>
          <w:szCs w:val="20"/>
        </w:rPr>
        <w:t>reliabilities</w:t>
      </w:r>
      <w:r w:rsidR="005F1484">
        <w:rPr>
          <w:sz w:val="20"/>
          <w:szCs w:val="20"/>
        </w:rPr>
        <w:t>.</w:t>
      </w:r>
    </w:p>
    <w:p w14:paraId="5B7D8D24" w14:textId="77777777" w:rsidR="00BE51EB" w:rsidRDefault="00BE51EB" w:rsidP="00E958C5">
      <w:pPr>
        <w:ind w:firstLine="0"/>
        <w:jc w:val="both"/>
        <w:rPr>
          <w:sz w:val="20"/>
          <w:szCs w:val="20"/>
        </w:rPr>
      </w:pPr>
    </w:p>
    <w:p w14:paraId="5F8BE5B9" w14:textId="674CF2CD" w:rsidR="00BE51EB" w:rsidRDefault="00BE51EB" w:rsidP="00E958C5">
      <w:pPr>
        <w:ind w:firstLine="0"/>
        <w:jc w:val="both"/>
        <w:rPr>
          <w:sz w:val="20"/>
          <w:szCs w:val="20"/>
        </w:rPr>
      </w:pPr>
      <w:r>
        <w:rPr>
          <w:sz w:val="20"/>
          <w:szCs w:val="20"/>
        </w:rPr>
        <w:t xml:space="preserve">For most Big Five measures, inter-item reliability is very high. The table below shows the inter-item reliability coefficient (alpha, </w:t>
      </w:r>
      <w:r>
        <w:rPr>
          <w:sz w:val="20"/>
          <w:szCs w:val="20"/>
        </w:rPr>
        <w:sym w:font="Symbol" w:char="F061"/>
      </w:r>
      <w:r>
        <w:rPr>
          <w:sz w:val="20"/>
          <w:szCs w:val="20"/>
        </w:rPr>
        <w:t>) for the IPIP-50, which I administered to students on the first day of class.</w:t>
      </w:r>
      <w:r w:rsidR="00A6323B">
        <w:rPr>
          <w:sz w:val="20"/>
          <w:szCs w:val="20"/>
        </w:rPr>
        <w:t xml:space="preserve"> This high reliability is typical of most Big Five scales, especially longer ones.</w:t>
      </w:r>
      <w:r w:rsidR="009636C2">
        <w:rPr>
          <w:sz w:val="20"/>
          <w:szCs w:val="20"/>
        </w:rPr>
        <w:t xml:space="preserve"> Similar alpha coefficients are found for most HEXACO inventories, except for ones with very few items per dimension (e.g., de Vries, 2013).</w:t>
      </w:r>
    </w:p>
    <w:p w14:paraId="79468FEA" w14:textId="77777777" w:rsidR="00BE51EB" w:rsidRDefault="00BE51EB" w:rsidP="00E958C5">
      <w:pPr>
        <w:ind w:firstLine="0"/>
        <w:jc w:val="both"/>
        <w:rPr>
          <w:sz w:val="20"/>
          <w:szCs w:val="20"/>
        </w:rPr>
      </w:pPr>
    </w:p>
    <w:p w14:paraId="76FB100A" w14:textId="0E6ADBEB" w:rsidR="00B035A7" w:rsidRPr="00B035A7" w:rsidRDefault="001B4CEC" w:rsidP="001C0AF5">
      <w:pPr>
        <w:pStyle w:val="Caption"/>
        <w:keepNext/>
        <w:spacing w:after="120"/>
        <w:jc w:val="center"/>
      </w:pPr>
      <w:r>
        <w:t xml:space="preserve">Table </w:t>
      </w:r>
      <w:fldSimple w:instr=" SEQ Table \* ARABIC ">
        <w:r w:rsidR="0076551C">
          <w:rPr>
            <w:noProof/>
          </w:rPr>
          <w:t>2</w:t>
        </w:r>
      </w:fldSimple>
      <w:r>
        <w:t>. Inter-item reliability for the in-class Big Five personality test.</w:t>
      </w:r>
    </w:p>
    <w:tbl>
      <w:tblPr>
        <w:tblStyle w:val="GridTable4-Accent2"/>
        <w:tblpPr w:leftFromText="180" w:rightFromText="180" w:vertAnchor="text" w:tblpXSpec="center" w:tblpY="1"/>
        <w:tblW w:w="4089" w:type="dxa"/>
        <w:tblLook w:val="0420" w:firstRow="1" w:lastRow="0" w:firstColumn="0" w:lastColumn="0" w:noHBand="0" w:noVBand="1"/>
      </w:tblPr>
      <w:tblGrid>
        <w:gridCol w:w="1929"/>
        <w:gridCol w:w="2160"/>
      </w:tblGrid>
      <w:tr w:rsidR="00E52A10" w:rsidRPr="00BF6BEE" w14:paraId="12671FD3" w14:textId="77777777" w:rsidTr="00BF6BEE">
        <w:trPr>
          <w:cnfStyle w:val="100000000000" w:firstRow="1" w:lastRow="0" w:firstColumn="0" w:lastColumn="0" w:oddVBand="0" w:evenVBand="0" w:oddHBand="0" w:evenHBand="0" w:firstRowFirstColumn="0" w:firstRowLastColumn="0" w:lastRowFirstColumn="0" w:lastRowLastColumn="0"/>
          <w:trHeight w:val="283"/>
        </w:trPr>
        <w:tc>
          <w:tcPr>
            <w:tcW w:w="1929" w:type="dxa"/>
            <w:vAlign w:val="center"/>
            <w:hideMark/>
          </w:tcPr>
          <w:p w14:paraId="5DA7DD27" w14:textId="77777777" w:rsidR="00BE51EB" w:rsidRPr="00BF6BEE" w:rsidRDefault="00BE51EB" w:rsidP="00127CF8">
            <w:pPr>
              <w:ind w:firstLine="0"/>
              <w:rPr>
                <w:rFonts w:cs="Times New Roman"/>
                <w:color w:val="000000"/>
                <w:sz w:val="18"/>
                <w:szCs w:val="18"/>
              </w:rPr>
            </w:pPr>
            <w:r w:rsidRPr="00BF6BEE">
              <w:rPr>
                <w:rFonts w:cs="Times New Roman"/>
                <w:color w:val="000000"/>
                <w:sz w:val="18"/>
                <w:szCs w:val="18"/>
              </w:rPr>
              <w:t>Dimension</w:t>
            </w:r>
          </w:p>
        </w:tc>
        <w:tc>
          <w:tcPr>
            <w:tcW w:w="2160" w:type="dxa"/>
            <w:vAlign w:val="center"/>
            <w:hideMark/>
          </w:tcPr>
          <w:p w14:paraId="0BDC02E1" w14:textId="6263FC48" w:rsidR="00BE51EB" w:rsidRPr="00BF6BEE" w:rsidRDefault="00BE51EB" w:rsidP="00E22AE8">
            <w:pPr>
              <w:ind w:firstLine="0"/>
              <w:jc w:val="center"/>
              <w:rPr>
                <w:rFonts w:cs="Times New Roman"/>
                <w:b w:val="0"/>
                <w:bCs w:val="0"/>
                <w:color w:val="000000"/>
                <w:sz w:val="18"/>
                <w:szCs w:val="18"/>
              </w:rPr>
            </w:pPr>
            <w:r w:rsidRPr="00BF6BEE">
              <w:rPr>
                <w:rFonts w:cs="Times New Roman"/>
                <w:b w:val="0"/>
                <w:bCs w:val="0"/>
                <w:color w:val="000000"/>
                <w:sz w:val="18"/>
                <w:szCs w:val="18"/>
              </w:rPr>
              <w:t xml:space="preserve">Inter-item </w:t>
            </w:r>
            <w:r w:rsidR="00D42857">
              <w:rPr>
                <w:rFonts w:cs="Times New Roman"/>
                <w:b w:val="0"/>
                <w:bCs w:val="0"/>
                <w:color w:val="000000"/>
                <w:sz w:val="18"/>
                <w:szCs w:val="18"/>
              </w:rPr>
              <w:t>reliability</w:t>
            </w:r>
            <w:r w:rsidRPr="00BF6BEE">
              <w:rPr>
                <w:rFonts w:cs="Times New Roman"/>
                <w:b w:val="0"/>
                <w:bCs w:val="0"/>
                <w:color w:val="000000"/>
                <w:sz w:val="18"/>
                <w:szCs w:val="18"/>
              </w:rPr>
              <w:t xml:space="preserve"> (</w:t>
            </w:r>
            <w:r w:rsidRPr="00BF6BEE">
              <w:rPr>
                <w:rFonts w:cs="Times New Roman"/>
                <w:color w:val="000000"/>
                <w:sz w:val="18"/>
                <w:szCs w:val="18"/>
              </w:rPr>
              <w:t>α</w:t>
            </w:r>
            <w:r w:rsidRPr="00BF6BEE">
              <w:rPr>
                <w:rFonts w:cs="Times New Roman"/>
                <w:b w:val="0"/>
                <w:bCs w:val="0"/>
                <w:color w:val="000000"/>
                <w:sz w:val="18"/>
                <w:szCs w:val="18"/>
              </w:rPr>
              <w:t>)</w:t>
            </w:r>
          </w:p>
        </w:tc>
      </w:tr>
      <w:tr w:rsidR="00E52A10" w:rsidRPr="00BF6BEE" w14:paraId="1A225F14" w14:textId="77777777" w:rsidTr="00BF6BEE">
        <w:trPr>
          <w:cnfStyle w:val="000000100000" w:firstRow="0" w:lastRow="0" w:firstColumn="0" w:lastColumn="0" w:oddVBand="0" w:evenVBand="0" w:oddHBand="1" w:evenHBand="0" w:firstRowFirstColumn="0" w:firstRowLastColumn="0" w:lastRowFirstColumn="0" w:lastRowLastColumn="0"/>
          <w:trHeight w:val="283"/>
        </w:trPr>
        <w:tc>
          <w:tcPr>
            <w:tcW w:w="1929" w:type="dxa"/>
            <w:vAlign w:val="center"/>
            <w:hideMark/>
          </w:tcPr>
          <w:p w14:paraId="193C89F7" w14:textId="77777777" w:rsidR="00BE51EB" w:rsidRPr="00BF6BEE" w:rsidRDefault="00BE51EB" w:rsidP="00BF6BEE">
            <w:pPr>
              <w:ind w:firstLine="0"/>
              <w:rPr>
                <w:rFonts w:cs="Times New Roman"/>
                <w:color w:val="000000"/>
                <w:sz w:val="18"/>
                <w:szCs w:val="18"/>
              </w:rPr>
            </w:pPr>
            <w:r w:rsidRPr="00BF6BEE">
              <w:rPr>
                <w:rFonts w:cs="Times New Roman"/>
                <w:color w:val="000000"/>
                <w:sz w:val="18"/>
                <w:szCs w:val="18"/>
              </w:rPr>
              <w:t>Extraversion</w:t>
            </w:r>
          </w:p>
        </w:tc>
        <w:tc>
          <w:tcPr>
            <w:tcW w:w="2160" w:type="dxa"/>
            <w:vAlign w:val="center"/>
            <w:hideMark/>
          </w:tcPr>
          <w:p w14:paraId="428597EE" w14:textId="77777777" w:rsidR="00BE51EB" w:rsidRPr="00BF6BEE" w:rsidRDefault="00BE51EB" w:rsidP="00E22AE8">
            <w:pPr>
              <w:jc w:val="center"/>
              <w:rPr>
                <w:rFonts w:cs="Times New Roman"/>
                <w:color w:val="000000"/>
                <w:sz w:val="18"/>
                <w:szCs w:val="18"/>
              </w:rPr>
            </w:pPr>
            <w:r w:rsidRPr="00BF6BEE">
              <w:rPr>
                <w:rFonts w:cs="Times New Roman"/>
                <w:color w:val="000000"/>
                <w:sz w:val="18"/>
                <w:szCs w:val="18"/>
              </w:rPr>
              <w:t>0.91</w:t>
            </w:r>
          </w:p>
        </w:tc>
      </w:tr>
      <w:tr w:rsidR="00E52A10" w:rsidRPr="00BF6BEE" w14:paraId="51DF4F7F" w14:textId="77777777" w:rsidTr="00BF6BEE">
        <w:trPr>
          <w:trHeight w:val="283"/>
        </w:trPr>
        <w:tc>
          <w:tcPr>
            <w:tcW w:w="1929" w:type="dxa"/>
            <w:vAlign w:val="center"/>
            <w:hideMark/>
          </w:tcPr>
          <w:p w14:paraId="33A63F09" w14:textId="77777777" w:rsidR="00BE51EB" w:rsidRPr="00BF6BEE" w:rsidRDefault="00BE51EB" w:rsidP="00BF6BEE">
            <w:pPr>
              <w:ind w:firstLine="0"/>
              <w:rPr>
                <w:rFonts w:cs="Times New Roman"/>
                <w:color w:val="000000"/>
                <w:sz w:val="18"/>
                <w:szCs w:val="18"/>
              </w:rPr>
            </w:pPr>
            <w:r w:rsidRPr="00BF6BEE">
              <w:rPr>
                <w:rFonts w:cs="Times New Roman"/>
                <w:color w:val="000000"/>
                <w:sz w:val="18"/>
                <w:szCs w:val="18"/>
              </w:rPr>
              <w:t>Agreeableness</w:t>
            </w:r>
          </w:p>
        </w:tc>
        <w:tc>
          <w:tcPr>
            <w:tcW w:w="2160" w:type="dxa"/>
            <w:vAlign w:val="center"/>
            <w:hideMark/>
          </w:tcPr>
          <w:p w14:paraId="0BCCFBAA" w14:textId="28EF91D9" w:rsidR="00BE51EB" w:rsidRPr="00BF6BEE" w:rsidRDefault="00BE51EB" w:rsidP="00E22AE8">
            <w:pPr>
              <w:jc w:val="center"/>
              <w:rPr>
                <w:rFonts w:cs="Times New Roman"/>
                <w:color w:val="000000"/>
                <w:sz w:val="18"/>
                <w:szCs w:val="18"/>
              </w:rPr>
            </w:pPr>
            <w:r w:rsidRPr="00BF6BEE">
              <w:rPr>
                <w:rFonts w:cs="Times New Roman"/>
                <w:color w:val="000000"/>
                <w:sz w:val="18"/>
                <w:szCs w:val="18"/>
              </w:rPr>
              <w:t>0.7</w:t>
            </w:r>
            <w:r w:rsidR="005D05D7">
              <w:rPr>
                <w:rFonts w:cs="Times New Roman"/>
                <w:color w:val="000000"/>
                <w:sz w:val="18"/>
                <w:szCs w:val="18"/>
              </w:rPr>
              <w:t>0</w:t>
            </w:r>
          </w:p>
        </w:tc>
      </w:tr>
      <w:tr w:rsidR="00E52A10" w:rsidRPr="00BF6BEE" w14:paraId="145FA661" w14:textId="77777777" w:rsidTr="00BF6BEE">
        <w:trPr>
          <w:cnfStyle w:val="000000100000" w:firstRow="0" w:lastRow="0" w:firstColumn="0" w:lastColumn="0" w:oddVBand="0" w:evenVBand="0" w:oddHBand="1" w:evenHBand="0" w:firstRowFirstColumn="0" w:firstRowLastColumn="0" w:lastRowFirstColumn="0" w:lastRowLastColumn="0"/>
          <w:trHeight w:val="283"/>
        </w:trPr>
        <w:tc>
          <w:tcPr>
            <w:tcW w:w="1929" w:type="dxa"/>
            <w:vAlign w:val="center"/>
            <w:hideMark/>
          </w:tcPr>
          <w:p w14:paraId="7EF99173" w14:textId="77777777" w:rsidR="00BE51EB" w:rsidRPr="00BF6BEE" w:rsidRDefault="00BE51EB" w:rsidP="00BF6BEE">
            <w:pPr>
              <w:ind w:firstLine="0"/>
              <w:rPr>
                <w:rFonts w:cs="Times New Roman"/>
                <w:color w:val="000000"/>
                <w:sz w:val="18"/>
                <w:szCs w:val="18"/>
              </w:rPr>
            </w:pPr>
            <w:r w:rsidRPr="00BF6BEE">
              <w:rPr>
                <w:rFonts w:cs="Times New Roman"/>
                <w:color w:val="000000"/>
                <w:sz w:val="18"/>
                <w:szCs w:val="18"/>
              </w:rPr>
              <w:t>Conscientiousness</w:t>
            </w:r>
          </w:p>
        </w:tc>
        <w:tc>
          <w:tcPr>
            <w:tcW w:w="2160" w:type="dxa"/>
            <w:vAlign w:val="center"/>
            <w:hideMark/>
          </w:tcPr>
          <w:p w14:paraId="474DF292" w14:textId="77777777" w:rsidR="00BE51EB" w:rsidRPr="00BF6BEE" w:rsidRDefault="00BE51EB" w:rsidP="00E22AE8">
            <w:pPr>
              <w:jc w:val="center"/>
              <w:rPr>
                <w:rFonts w:cs="Times New Roman"/>
                <w:color w:val="000000"/>
                <w:sz w:val="18"/>
                <w:szCs w:val="18"/>
              </w:rPr>
            </w:pPr>
            <w:r w:rsidRPr="00BF6BEE">
              <w:rPr>
                <w:rFonts w:cs="Times New Roman"/>
                <w:color w:val="000000"/>
                <w:sz w:val="18"/>
                <w:szCs w:val="18"/>
              </w:rPr>
              <w:t>0.78</w:t>
            </w:r>
          </w:p>
        </w:tc>
      </w:tr>
      <w:tr w:rsidR="00E52A10" w:rsidRPr="00BF6BEE" w14:paraId="2844800D" w14:textId="77777777" w:rsidTr="00BF6BEE">
        <w:trPr>
          <w:trHeight w:val="283"/>
        </w:trPr>
        <w:tc>
          <w:tcPr>
            <w:tcW w:w="1929" w:type="dxa"/>
            <w:vAlign w:val="center"/>
            <w:hideMark/>
          </w:tcPr>
          <w:p w14:paraId="347E9AD3" w14:textId="77777777" w:rsidR="00BE51EB" w:rsidRPr="00BF6BEE" w:rsidRDefault="00BE51EB" w:rsidP="00BF6BEE">
            <w:pPr>
              <w:ind w:firstLine="0"/>
              <w:rPr>
                <w:rFonts w:cs="Times New Roman"/>
                <w:color w:val="000000"/>
                <w:sz w:val="18"/>
                <w:szCs w:val="18"/>
              </w:rPr>
            </w:pPr>
            <w:r w:rsidRPr="00BF6BEE">
              <w:rPr>
                <w:rFonts w:cs="Times New Roman"/>
                <w:color w:val="000000"/>
                <w:sz w:val="18"/>
                <w:szCs w:val="18"/>
              </w:rPr>
              <w:t>Neuroticism</w:t>
            </w:r>
          </w:p>
        </w:tc>
        <w:tc>
          <w:tcPr>
            <w:tcW w:w="2160" w:type="dxa"/>
            <w:vAlign w:val="center"/>
            <w:hideMark/>
          </w:tcPr>
          <w:p w14:paraId="78066458" w14:textId="77777777" w:rsidR="00BE51EB" w:rsidRPr="00BF6BEE" w:rsidRDefault="00BE51EB" w:rsidP="00E22AE8">
            <w:pPr>
              <w:jc w:val="center"/>
              <w:rPr>
                <w:rFonts w:cs="Times New Roman"/>
                <w:color w:val="000000"/>
                <w:sz w:val="18"/>
                <w:szCs w:val="18"/>
              </w:rPr>
            </w:pPr>
            <w:r w:rsidRPr="00BF6BEE">
              <w:rPr>
                <w:rFonts w:cs="Times New Roman"/>
                <w:color w:val="000000"/>
                <w:sz w:val="18"/>
                <w:szCs w:val="18"/>
              </w:rPr>
              <w:t>0.77</w:t>
            </w:r>
          </w:p>
        </w:tc>
      </w:tr>
      <w:tr w:rsidR="00E52A10" w:rsidRPr="00BF6BEE" w14:paraId="71A4F54E" w14:textId="77777777" w:rsidTr="00BF6BEE">
        <w:trPr>
          <w:cnfStyle w:val="000000100000" w:firstRow="0" w:lastRow="0" w:firstColumn="0" w:lastColumn="0" w:oddVBand="0" w:evenVBand="0" w:oddHBand="1" w:evenHBand="0" w:firstRowFirstColumn="0" w:firstRowLastColumn="0" w:lastRowFirstColumn="0" w:lastRowLastColumn="0"/>
          <w:trHeight w:val="283"/>
        </w:trPr>
        <w:tc>
          <w:tcPr>
            <w:tcW w:w="1929" w:type="dxa"/>
            <w:vAlign w:val="center"/>
            <w:hideMark/>
          </w:tcPr>
          <w:p w14:paraId="66F144C4" w14:textId="77777777" w:rsidR="00BE51EB" w:rsidRPr="00BF6BEE" w:rsidRDefault="00BE51EB" w:rsidP="00BF6BEE">
            <w:pPr>
              <w:ind w:firstLine="0"/>
              <w:rPr>
                <w:rFonts w:cs="Times New Roman"/>
                <w:color w:val="000000"/>
                <w:sz w:val="18"/>
                <w:szCs w:val="18"/>
              </w:rPr>
            </w:pPr>
            <w:r w:rsidRPr="00BF6BEE">
              <w:rPr>
                <w:rFonts w:cs="Times New Roman"/>
                <w:color w:val="000000"/>
                <w:sz w:val="18"/>
                <w:szCs w:val="18"/>
              </w:rPr>
              <w:t>Openness</w:t>
            </w:r>
          </w:p>
        </w:tc>
        <w:tc>
          <w:tcPr>
            <w:tcW w:w="2160" w:type="dxa"/>
            <w:vAlign w:val="center"/>
            <w:hideMark/>
          </w:tcPr>
          <w:p w14:paraId="50E80F6F" w14:textId="09BAFCC4" w:rsidR="00BE51EB" w:rsidRPr="00BF6BEE" w:rsidRDefault="00BE51EB" w:rsidP="00E22AE8">
            <w:pPr>
              <w:jc w:val="center"/>
              <w:rPr>
                <w:rFonts w:cs="Times New Roman"/>
                <w:color w:val="000000"/>
                <w:sz w:val="18"/>
                <w:szCs w:val="18"/>
              </w:rPr>
            </w:pPr>
            <w:r w:rsidRPr="00BF6BEE">
              <w:rPr>
                <w:rFonts w:cs="Times New Roman"/>
                <w:color w:val="000000"/>
                <w:sz w:val="18"/>
                <w:szCs w:val="18"/>
              </w:rPr>
              <w:t>0.8</w:t>
            </w:r>
            <w:r w:rsidR="005D05D7">
              <w:rPr>
                <w:rFonts w:cs="Times New Roman"/>
                <w:color w:val="000000"/>
                <w:sz w:val="18"/>
                <w:szCs w:val="18"/>
              </w:rPr>
              <w:t>0</w:t>
            </w:r>
          </w:p>
        </w:tc>
      </w:tr>
    </w:tbl>
    <w:p w14:paraId="1B78467E" w14:textId="284AC929" w:rsidR="00BE51EB" w:rsidRDefault="002616D2" w:rsidP="00E958C5">
      <w:pPr>
        <w:ind w:firstLine="0"/>
        <w:jc w:val="both"/>
        <w:rPr>
          <w:sz w:val="20"/>
          <w:szCs w:val="20"/>
        </w:rPr>
      </w:pPr>
      <w:r>
        <w:rPr>
          <w:sz w:val="20"/>
          <w:szCs w:val="20"/>
        </w:rPr>
        <w:br w:type="textWrapping" w:clear="all"/>
      </w:r>
    </w:p>
    <w:p w14:paraId="64B6F11F" w14:textId="77777777" w:rsidR="00EF056D" w:rsidRDefault="00EF056D" w:rsidP="00847CF1">
      <w:pPr>
        <w:ind w:firstLine="0"/>
        <w:jc w:val="both"/>
        <w:rPr>
          <w:sz w:val="20"/>
          <w:szCs w:val="20"/>
        </w:rPr>
      </w:pPr>
    </w:p>
    <w:p w14:paraId="7D1DC45F" w14:textId="37976F88" w:rsidR="00EF056D" w:rsidRPr="004C14D2" w:rsidRDefault="00EF056D" w:rsidP="00847CF1">
      <w:pPr>
        <w:pStyle w:val="Heading2"/>
        <w:jc w:val="both"/>
      </w:pPr>
      <w:r w:rsidRPr="004C14D2">
        <w:t>Inter-rater reliability</w:t>
      </w:r>
    </w:p>
    <w:p w14:paraId="3D26937E" w14:textId="77777777" w:rsidR="00F060D6" w:rsidRDefault="00F060D6" w:rsidP="00847CF1">
      <w:pPr>
        <w:jc w:val="both"/>
        <w:rPr>
          <w:sz w:val="20"/>
          <w:szCs w:val="20"/>
        </w:rPr>
      </w:pPr>
    </w:p>
    <w:p w14:paraId="22C062F0" w14:textId="1E756D2D" w:rsidR="0000797D" w:rsidRDefault="0000797D" w:rsidP="00E958C5">
      <w:pPr>
        <w:ind w:firstLine="0"/>
        <w:jc w:val="both"/>
        <w:rPr>
          <w:sz w:val="20"/>
          <w:szCs w:val="20"/>
        </w:rPr>
      </w:pPr>
      <w:r w:rsidRPr="0000797D">
        <w:rPr>
          <w:sz w:val="20"/>
          <w:szCs w:val="20"/>
        </w:rPr>
        <w:t xml:space="preserve">Inter-rater reliability gauges the level of agreement or consistency among different raters or observers when evaluating a particular phenomenon or behavior. </w:t>
      </w:r>
      <w:r w:rsidR="00F060D6">
        <w:rPr>
          <w:sz w:val="20"/>
          <w:szCs w:val="20"/>
        </w:rPr>
        <w:t>People can have different perceptions of most psychological outcomes, especially personality</w:t>
      </w:r>
      <w:r w:rsidR="004657A5">
        <w:rPr>
          <w:sz w:val="20"/>
          <w:szCs w:val="20"/>
        </w:rPr>
        <w:t>, so we want to be able to assess how much estimates from personality inventories differ from person to person</w:t>
      </w:r>
      <w:r w:rsidRPr="0000797D">
        <w:rPr>
          <w:sz w:val="20"/>
          <w:szCs w:val="20"/>
        </w:rPr>
        <w:t xml:space="preserve">. </w:t>
      </w:r>
      <w:r w:rsidR="006473CC">
        <w:rPr>
          <w:sz w:val="20"/>
          <w:szCs w:val="20"/>
        </w:rPr>
        <w:t>H</w:t>
      </w:r>
      <w:r w:rsidRPr="0000797D">
        <w:rPr>
          <w:sz w:val="20"/>
          <w:szCs w:val="20"/>
        </w:rPr>
        <w:t>igh inter-rater reliability score</w:t>
      </w:r>
      <w:r w:rsidR="006473CC">
        <w:rPr>
          <w:sz w:val="20"/>
          <w:szCs w:val="20"/>
        </w:rPr>
        <w:t>s</w:t>
      </w:r>
      <w:r w:rsidRPr="0000797D">
        <w:rPr>
          <w:sz w:val="20"/>
          <w:szCs w:val="20"/>
        </w:rPr>
        <w:t xml:space="preserve"> </w:t>
      </w:r>
      <w:r w:rsidR="00013F55" w:rsidRPr="0000797D">
        <w:rPr>
          <w:sz w:val="20"/>
          <w:szCs w:val="20"/>
        </w:rPr>
        <w:t>signify</w:t>
      </w:r>
      <w:r w:rsidRPr="0000797D">
        <w:rPr>
          <w:sz w:val="20"/>
          <w:szCs w:val="20"/>
        </w:rPr>
        <w:t xml:space="preserve"> a high level of agreement among the raters, enhancing the confidence in the accuracy and consistency of the measurements.</w:t>
      </w:r>
    </w:p>
    <w:p w14:paraId="7BE3B2C7" w14:textId="77777777" w:rsidR="00F8712A" w:rsidRDefault="00F8712A" w:rsidP="00E958C5">
      <w:pPr>
        <w:ind w:firstLine="0"/>
        <w:jc w:val="both"/>
        <w:rPr>
          <w:sz w:val="20"/>
          <w:szCs w:val="20"/>
        </w:rPr>
      </w:pPr>
    </w:p>
    <w:p w14:paraId="0C311595" w14:textId="1FD650BA" w:rsidR="003850DE" w:rsidRDefault="003850DE" w:rsidP="00E958C5">
      <w:pPr>
        <w:ind w:firstLine="0"/>
        <w:jc w:val="both"/>
        <w:rPr>
          <w:sz w:val="20"/>
          <w:szCs w:val="20"/>
        </w:rPr>
      </w:pPr>
      <w:r>
        <w:rPr>
          <w:sz w:val="20"/>
          <w:szCs w:val="20"/>
        </w:rPr>
        <w:t>When it comes to personality inventories, most inter-rater reliability estimates come from having two (or more) people rate one other person. Or comparison’s will be made between a person’s self-assessments on the inventory with assessments of that person made by others who know them (e.g., friends, coworkers, romantic partners)</w:t>
      </w:r>
      <w:r w:rsidR="00A767DC">
        <w:rPr>
          <w:sz w:val="20"/>
          <w:szCs w:val="20"/>
        </w:rPr>
        <w:t>.</w:t>
      </w:r>
      <w:r w:rsidR="00013F55">
        <w:rPr>
          <w:sz w:val="20"/>
          <w:szCs w:val="20"/>
        </w:rPr>
        <w:t xml:space="preserve"> </w:t>
      </w:r>
    </w:p>
    <w:p w14:paraId="4B2F28BD" w14:textId="77777777" w:rsidR="00310B28" w:rsidRDefault="00310B28" w:rsidP="00E958C5">
      <w:pPr>
        <w:ind w:firstLine="0"/>
        <w:jc w:val="both"/>
        <w:rPr>
          <w:sz w:val="20"/>
          <w:szCs w:val="20"/>
        </w:rPr>
      </w:pPr>
    </w:p>
    <w:p w14:paraId="4414EF7C" w14:textId="6BAA9A39" w:rsidR="00631E97" w:rsidRDefault="00310B28" w:rsidP="00E958C5">
      <w:pPr>
        <w:ind w:firstLine="0"/>
        <w:jc w:val="both"/>
        <w:rPr>
          <w:sz w:val="20"/>
          <w:szCs w:val="20"/>
        </w:rPr>
      </w:pPr>
      <w:r>
        <w:rPr>
          <w:sz w:val="20"/>
          <w:szCs w:val="20"/>
        </w:rPr>
        <w:t>For the Big Five personality inventories, inter-rater reliability is typically moderate</w:t>
      </w:r>
      <w:r w:rsidR="00696E2A">
        <w:rPr>
          <w:sz w:val="20"/>
          <w:szCs w:val="20"/>
        </w:rPr>
        <w:t>ly high.</w:t>
      </w:r>
      <w:r w:rsidR="00DB1E16">
        <w:rPr>
          <w:sz w:val="20"/>
          <w:szCs w:val="20"/>
        </w:rPr>
        <w:t xml:space="preserve"> Across a range of studies that compared the consistency between different peoples’ perceptions of another person’s personality, the average inter-rater reliability was about .4 (Vazire &amp; Carlson, 2013). That means that inter-rater reliability is far from perfect (a correlation of 1). However, </w:t>
      </w:r>
      <w:r w:rsidR="0088663B">
        <w:rPr>
          <w:sz w:val="20"/>
          <w:szCs w:val="20"/>
        </w:rPr>
        <w:t>it makes sense that</w:t>
      </w:r>
      <w:r w:rsidR="00DB1E16">
        <w:rPr>
          <w:sz w:val="20"/>
          <w:szCs w:val="20"/>
        </w:rPr>
        <w:t xml:space="preserve"> people would have different assessments of another person’s personality—we all have different bits of incomplete information that we interpret using our own perspectives.</w:t>
      </w:r>
      <w:r w:rsidR="00CF36AF">
        <w:rPr>
          <w:sz w:val="20"/>
          <w:szCs w:val="20"/>
        </w:rPr>
        <w:t xml:space="preserve"> What’s more reassuring is that relationship length and closeness seems to </w:t>
      </w:r>
      <w:r w:rsidR="00945810">
        <w:rPr>
          <w:sz w:val="20"/>
          <w:szCs w:val="20"/>
        </w:rPr>
        <w:t>predict</w:t>
      </w:r>
      <w:r w:rsidR="00CF36AF">
        <w:rPr>
          <w:sz w:val="20"/>
          <w:szCs w:val="20"/>
        </w:rPr>
        <w:t xml:space="preserve"> stronger agreement between a person’s self-rated personality and their friend’s or romantic partner’s ratings</w:t>
      </w:r>
      <w:r w:rsidR="00937CDB">
        <w:rPr>
          <w:sz w:val="20"/>
          <w:szCs w:val="20"/>
        </w:rPr>
        <w:t xml:space="preserve"> (Watson et al., 2000)</w:t>
      </w:r>
      <w:r w:rsidR="00CF36AF">
        <w:rPr>
          <w:sz w:val="20"/>
          <w:szCs w:val="20"/>
        </w:rPr>
        <w:t>.</w:t>
      </w:r>
      <w:r w:rsidR="00937CDB">
        <w:rPr>
          <w:sz w:val="20"/>
          <w:szCs w:val="20"/>
        </w:rPr>
        <w:t xml:space="preserve"> </w:t>
      </w:r>
    </w:p>
    <w:p w14:paraId="5840E51D" w14:textId="77777777" w:rsidR="00631E97" w:rsidRDefault="00631E97" w:rsidP="00E958C5">
      <w:pPr>
        <w:ind w:firstLine="0"/>
        <w:jc w:val="both"/>
        <w:rPr>
          <w:sz w:val="20"/>
          <w:szCs w:val="20"/>
        </w:rPr>
      </w:pPr>
    </w:p>
    <w:p w14:paraId="09116EED" w14:textId="47E7B381" w:rsidR="0059478B" w:rsidRDefault="00631E97" w:rsidP="00E958C5">
      <w:pPr>
        <w:ind w:firstLine="0"/>
        <w:jc w:val="both"/>
        <w:rPr>
          <w:sz w:val="20"/>
          <w:szCs w:val="20"/>
        </w:rPr>
      </w:pPr>
      <w:r>
        <w:rPr>
          <w:sz w:val="20"/>
          <w:szCs w:val="20"/>
        </w:rPr>
        <w:t xml:space="preserve">Interestingly, </w:t>
      </w:r>
      <w:r w:rsidR="004C2832">
        <w:rPr>
          <w:sz w:val="20"/>
          <w:szCs w:val="20"/>
        </w:rPr>
        <w:t>even in a first meeting,</w:t>
      </w:r>
      <w:r w:rsidR="002A0BD5">
        <w:rPr>
          <w:sz w:val="20"/>
          <w:szCs w:val="20"/>
        </w:rPr>
        <w:t xml:space="preserve"> </w:t>
      </w:r>
      <w:r w:rsidR="00DD60B4">
        <w:rPr>
          <w:sz w:val="20"/>
          <w:szCs w:val="20"/>
        </w:rPr>
        <w:t>people</w:t>
      </w:r>
      <w:r w:rsidR="002A0BD5">
        <w:rPr>
          <w:sz w:val="20"/>
          <w:szCs w:val="20"/>
        </w:rPr>
        <w:t xml:space="preserve"> may even be able to judge other</w:t>
      </w:r>
      <w:r w:rsidR="00DD60B4">
        <w:rPr>
          <w:sz w:val="20"/>
          <w:szCs w:val="20"/>
        </w:rPr>
        <w:t>s’</w:t>
      </w:r>
      <w:r w:rsidR="002A0BD5">
        <w:rPr>
          <w:sz w:val="20"/>
          <w:szCs w:val="20"/>
        </w:rPr>
        <w:t xml:space="preserve"> personality with some accurac</w:t>
      </w:r>
      <w:r w:rsidR="00134708">
        <w:rPr>
          <w:sz w:val="20"/>
          <w:szCs w:val="20"/>
        </w:rPr>
        <w:t>y</w:t>
      </w:r>
      <w:r>
        <w:rPr>
          <w:sz w:val="20"/>
          <w:szCs w:val="20"/>
        </w:rPr>
        <w:t xml:space="preserve">. To illustrate this, I have students talk to each other a little bit on the first day of class without any real guidance or direction. </w:t>
      </w:r>
      <w:r w:rsidR="00326EC1">
        <w:rPr>
          <w:sz w:val="20"/>
          <w:szCs w:val="20"/>
        </w:rPr>
        <w:t>After talking</w:t>
      </w:r>
      <w:r w:rsidR="00D36960">
        <w:rPr>
          <w:sz w:val="20"/>
          <w:szCs w:val="20"/>
        </w:rPr>
        <w:t>,</w:t>
      </w:r>
      <w:r>
        <w:rPr>
          <w:sz w:val="20"/>
          <w:szCs w:val="20"/>
        </w:rPr>
        <w:t xml:space="preserve"> </w:t>
      </w:r>
      <w:r w:rsidR="00F97500">
        <w:rPr>
          <w:sz w:val="20"/>
          <w:szCs w:val="20"/>
        </w:rPr>
        <w:t xml:space="preserve">each </w:t>
      </w:r>
      <w:r>
        <w:rPr>
          <w:sz w:val="20"/>
          <w:szCs w:val="20"/>
        </w:rPr>
        <w:t>pair of students</w:t>
      </w:r>
      <w:r w:rsidR="005D5E32">
        <w:rPr>
          <w:sz w:val="20"/>
          <w:szCs w:val="20"/>
        </w:rPr>
        <w:t xml:space="preserve"> </w:t>
      </w:r>
      <w:r>
        <w:rPr>
          <w:sz w:val="20"/>
          <w:szCs w:val="20"/>
        </w:rPr>
        <w:t>rate each other on each of the Big Five dimensions</w:t>
      </w:r>
      <w:r w:rsidR="00FF5EF1">
        <w:rPr>
          <w:sz w:val="20"/>
          <w:szCs w:val="20"/>
        </w:rPr>
        <w:t xml:space="preserve">. I then </w:t>
      </w:r>
      <w:r>
        <w:rPr>
          <w:sz w:val="20"/>
          <w:szCs w:val="20"/>
        </w:rPr>
        <w:t xml:space="preserve">compare those ratings from brief interactions to the students’ </w:t>
      </w:r>
      <w:r w:rsidR="003A06C6">
        <w:rPr>
          <w:sz w:val="20"/>
          <w:szCs w:val="20"/>
        </w:rPr>
        <w:t>self-</w:t>
      </w:r>
      <w:r w:rsidR="0057269F">
        <w:rPr>
          <w:sz w:val="20"/>
          <w:szCs w:val="20"/>
        </w:rPr>
        <w:t>ratings</w:t>
      </w:r>
      <w:r w:rsidR="003A06C6">
        <w:rPr>
          <w:sz w:val="20"/>
          <w:szCs w:val="20"/>
        </w:rPr>
        <w:t xml:space="preserve"> </w:t>
      </w:r>
      <w:r>
        <w:rPr>
          <w:sz w:val="20"/>
          <w:szCs w:val="20"/>
        </w:rPr>
        <w:t xml:space="preserve">on a longer personality test. The table below shows the correlations between students’ self-rated personality traits and their partners’ perceptions of their personality from their brief interactions. Clearly, the accuracy of these students’ perceptions is not </w:t>
      </w:r>
      <w:r w:rsidR="006F79A5">
        <w:rPr>
          <w:sz w:val="20"/>
          <w:szCs w:val="20"/>
        </w:rPr>
        <w:t>very</w:t>
      </w:r>
      <w:r>
        <w:rPr>
          <w:sz w:val="20"/>
          <w:szCs w:val="20"/>
        </w:rPr>
        <w:t xml:space="preserve"> high, but also it is indeed </w:t>
      </w:r>
      <w:r w:rsidR="00457851">
        <w:rPr>
          <w:sz w:val="20"/>
          <w:szCs w:val="20"/>
        </w:rPr>
        <w:t>better than chance in most cases</w:t>
      </w:r>
      <w:r>
        <w:rPr>
          <w:sz w:val="20"/>
          <w:szCs w:val="20"/>
        </w:rPr>
        <w:t xml:space="preserve"> (e.g., extraversion and agreeableness).</w:t>
      </w:r>
      <w:r w:rsidR="0066288B">
        <w:rPr>
          <w:sz w:val="20"/>
          <w:szCs w:val="20"/>
        </w:rPr>
        <w:t xml:space="preserve"> </w:t>
      </w:r>
    </w:p>
    <w:p w14:paraId="38BC7878" w14:textId="77777777" w:rsidR="001B593D" w:rsidRDefault="001B593D" w:rsidP="00E958C5">
      <w:pPr>
        <w:ind w:firstLine="0"/>
        <w:jc w:val="both"/>
        <w:rPr>
          <w:sz w:val="20"/>
          <w:szCs w:val="20"/>
        </w:rPr>
      </w:pPr>
    </w:p>
    <w:p w14:paraId="4138E629" w14:textId="776F4073" w:rsidR="00C32B9D" w:rsidRDefault="00C32B9D" w:rsidP="001C0AF5">
      <w:pPr>
        <w:pStyle w:val="Caption"/>
        <w:keepNext/>
        <w:spacing w:after="120"/>
        <w:ind w:firstLine="0"/>
      </w:pPr>
      <w:r>
        <w:t xml:space="preserve">Table </w:t>
      </w:r>
      <w:fldSimple w:instr=" SEQ Table \* ARABIC ">
        <w:r w:rsidR="0076551C">
          <w:rPr>
            <w:noProof/>
          </w:rPr>
          <w:t>3</w:t>
        </w:r>
      </w:fldSimple>
      <w:r>
        <w:t>. Correlations among self-rated personality traits and peer-rated personality traits from a brief interaction</w:t>
      </w:r>
    </w:p>
    <w:tbl>
      <w:tblPr>
        <w:tblStyle w:val="GridTable5Dark-Accent1"/>
        <w:tblW w:w="8995" w:type="dxa"/>
        <w:tblLayout w:type="fixed"/>
        <w:tblLook w:val="04A0" w:firstRow="1" w:lastRow="0" w:firstColumn="1" w:lastColumn="0" w:noHBand="0" w:noVBand="1"/>
      </w:tblPr>
      <w:tblGrid>
        <w:gridCol w:w="1747"/>
        <w:gridCol w:w="1218"/>
        <w:gridCol w:w="1530"/>
        <w:gridCol w:w="1980"/>
        <w:gridCol w:w="1260"/>
        <w:gridCol w:w="1260"/>
      </w:tblGrid>
      <w:tr w:rsidR="00FD79A9" w:rsidRPr="008E046A" w14:paraId="04990E8E" w14:textId="77777777" w:rsidTr="001C0AF5">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747" w:type="dxa"/>
            <w:shd w:val="clear" w:color="auto" w:fill="FFFFFF" w:themeFill="background1"/>
            <w:hideMark/>
          </w:tcPr>
          <w:p w14:paraId="599D6388" w14:textId="77777777" w:rsidR="00D93FAE" w:rsidRPr="008E046A" w:rsidRDefault="00D93FAE" w:rsidP="00D93FAE">
            <w:pPr>
              <w:ind w:firstLine="0"/>
              <w:jc w:val="both"/>
              <w:rPr>
                <w:sz w:val="18"/>
                <w:szCs w:val="18"/>
              </w:rPr>
            </w:pPr>
            <w:r w:rsidRPr="008E046A">
              <w:rPr>
                <w:sz w:val="18"/>
                <w:szCs w:val="18"/>
              </w:rPr>
              <w:t> </w:t>
            </w:r>
          </w:p>
        </w:tc>
        <w:tc>
          <w:tcPr>
            <w:tcW w:w="1218" w:type="dxa"/>
            <w:vAlign w:val="center"/>
            <w:hideMark/>
          </w:tcPr>
          <w:p w14:paraId="06003AF1" w14:textId="315A3A78" w:rsidR="00D93FAE" w:rsidRPr="008E046A" w:rsidRDefault="00D93FAE" w:rsidP="002A4ED9">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E046A">
              <w:rPr>
                <w:sz w:val="18"/>
                <w:szCs w:val="18"/>
              </w:rPr>
              <w:t>Self-rated Extraversion</w:t>
            </w:r>
          </w:p>
        </w:tc>
        <w:tc>
          <w:tcPr>
            <w:tcW w:w="1530" w:type="dxa"/>
            <w:vAlign w:val="center"/>
            <w:hideMark/>
          </w:tcPr>
          <w:p w14:paraId="51E1DD8E" w14:textId="76FB8035" w:rsidR="00D93FAE" w:rsidRPr="008E046A" w:rsidRDefault="00AE5F55" w:rsidP="002A4ED9">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E046A">
              <w:rPr>
                <w:sz w:val="18"/>
                <w:szCs w:val="18"/>
              </w:rPr>
              <w:t>Self</w:t>
            </w:r>
            <w:r w:rsidR="00D93FAE" w:rsidRPr="008E046A">
              <w:rPr>
                <w:sz w:val="18"/>
                <w:szCs w:val="18"/>
              </w:rPr>
              <w:t>-rated Agreeableness</w:t>
            </w:r>
          </w:p>
        </w:tc>
        <w:tc>
          <w:tcPr>
            <w:tcW w:w="1980" w:type="dxa"/>
            <w:vAlign w:val="center"/>
            <w:hideMark/>
          </w:tcPr>
          <w:p w14:paraId="60FD7EA7" w14:textId="6E6BC858" w:rsidR="00D93FAE" w:rsidRPr="008E046A" w:rsidRDefault="00AE5F55" w:rsidP="002A4ED9">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E046A">
              <w:rPr>
                <w:sz w:val="18"/>
                <w:szCs w:val="18"/>
              </w:rPr>
              <w:t xml:space="preserve">Self-rated </w:t>
            </w:r>
            <w:r w:rsidR="00D93FAE" w:rsidRPr="008E046A">
              <w:rPr>
                <w:sz w:val="18"/>
                <w:szCs w:val="18"/>
              </w:rPr>
              <w:t>Conscientiousness</w:t>
            </w:r>
          </w:p>
        </w:tc>
        <w:tc>
          <w:tcPr>
            <w:tcW w:w="1260" w:type="dxa"/>
            <w:vAlign w:val="center"/>
            <w:hideMark/>
          </w:tcPr>
          <w:p w14:paraId="77F0C659" w14:textId="4F225095" w:rsidR="00D93FAE" w:rsidRPr="008E046A" w:rsidRDefault="00AE5F55" w:rsidP="002A4ED9">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E046A">
              <w:rPr>
                <w:sz w:val="18"/>
                <w:szCs w:val="18"/>
              </w:rPr>
              <w:t xml:space="preserve">Self-rated </w:t>
            </w:r>
            <w:r w:rsidR="00D93FAE" w:rsidRPr="008E046A">
              <w:rPr>
                <w:sz w:val="18"/>
                <w:szCs w:val="18"/>
              </w:rPr>
              <w:t>Neuroticism</w:t>
            </w:r>
          </w:p>
        </w:tc>
        <w:tc>
          <w:tcPr>
            <w:tcW w:w="1260" w:type="dxa"/>
            <w:vAlign w:val="center"/>
            <w:hideMark/>
          </w:tcPr>
          <w:p w14:paraId="6AF643EF" w14:textId="5723BF34" w:rsidR="00D93FAE" w:rsidRPr="008E046A" w:rsidRDefault="00AE5F55" w:rsidP="002A4ED9">
            <w:pPr>
              <w:ind w:firstLine="0"/>
              <w:jc w:val="center"/>
              <w:cnfStyle w:val="100000000000" w:firstRow="1" w:lastRow="0" w:firstColumn="0" w:lastColumn="0" w:oddVBand="0" w:evenVBand="0" w:oddHBand="0" w:evenHBand="0" w:firstRowFirstColumn="0" w:firstRowLastColumn="0" w:lastRowFirstColumn="0" w:lastRowLastColumn="0"/>
              <w:rPr>
                <w:sz w:val="18"/>
                <w:szCs w:val="18"/>
              </w:rPr>
            </w:pPr>
            <w:r w:rsidRPr="008E046A">
              <w:rPr>
                <w:sz w:val="18"/>
                <w:szCs w:val="18"/>
              </w:rPr>
              <w:t xml:space="preserve">Self-rated </w:t>
            </w:r>
            <w:r w:rsidR="00D93FAE" w:rsidRPr="008E046A">
              <w:rPr>
                <w:sz w:val="18"/>
                <w:szCs w:val="18"/>
              </w:rPr>
              <w:t>Openness</w:t>
            </w:r>
          </w:p>
        </w:tc>
      </w:tr>
      <w:tr w:rsidR="00FD79A9" w:rsidRPr="008E046A" w14:paraId="6A9DB547" w14:textId="77777777" w:rsidTr="002A4ED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747" w:type="dxa"/>
            <w:vAlign w:val="center"/>
            <w:hideMark/>
          </w:tcPr>
          <w:p w14:paraId="7ED01242" w14:textId="67412952" w:rsidR="00D93FAE" w:rsidRPr="008E046A" w:rsidRDefault="00D93FAE" w:rsidP="002A4ED9">
            <w:pPr>
              <w:ind w:firstLine="0"/>
              <w:rPr>
                <w:sz w:val="18"/>
                <w:szCs w:val="18"/>
              </w:rPr>
            </w:pPr>
            <w:r w:rsidRPr="008E046A">
              <w:rPr>
                <w:sz w:val="18"/>
                <w:szCs w:val="18"/>
              </w:rPr>
              <w:t xml:space="preserve">Peer-rated Extraversion </w:t>
            </w:r>
          </w:p>
        </w:tc>
        <w:tc>
          <w:tcPr>
            <w:tcW w:w="1218" w:type="dxa"/>
            <w:vAlign w:val="center"/>
            <w:hideMark/>
          </w:tcPr>
          <w:p w14:paraId="0F59626B"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8E046A">
              <w:rPr>
                <w:b/>
                <w:bCs/>
                <w:sz w:val="18"/>
                <w:szCs w:val="18"/>
              </w:rPr>
              <w:t>0.47</w:t>
            </w:r>
          </w:p>
        </w:tc>
        <w:tc>
          <w:tcPr>
            <w:tcW w:w="1530" w:type="dxa"/>
            <w:vAlign w:val="center"/>
            <w:hideMark/>
          </w:tcPr>
          <w:p w14:paraId="732160AF"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0.35</w:t>
            </w:r>
          </w:p>
        </w:tc>
        <w:tc>
          <w:tcPr>
            <w:tcW w:w="1980" w:type="dxa"/>
            <w:vAlign w:val="center"/>
            <w:hideMark/>
          </w:tcPr>
          <w:p w14:paraId="62871428"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0.23</w:t>
            </w:r>
          </w:p>
        </w:tc>
        <w:tc>
          <w:tcPr>
            <w:tcW w:w="1260" w:type="dxa"/>
            <w:vAlign w:val="center"/>
            <w:hideMark/>
          </w:tcPr>
          <w:p w14:paraId="731D22A9"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0.01</w:t>
            </w:r>
          </w:p>
        </w:tc>
        <w:tc>
          <w:tcPr>
            <w:tcW w:w="1260" w:type="dxa"/>
            <w:vAlign w:val="center"/>
            <w:hideMark/>
          </w:tcPr>
          <w:p w14:paraId="3FC7AF52"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0.33</w:t>
            </w:r>
          </w:p>
        </w:tc>
      </w:tr>
      <w:tr w:rsidR="00FD79A9" w:rsidRPr="008E046A" w14:paraId="04E818E4" w14:textId="77777777" w:rsidTr="002A4ED9">
        <w:trPr>
          <w:trHeight w:val="359"/>
        </w:trPr>
        <w:tc>
          <w:tcPr>
            <w:cnfStyle w:val="001000000000" w:firstRow="0" w:lastRow="0" w:firstColumn="1" w:lastColumn="0" w:oddVBand="0" w:evenVBand="0" w:oddHBand="0" w:evenHBand="0" w:firstRowFirstColumn="0" w:firstRowLastColumn="0" w:lastRowFirstColumn="0" w:lastRowLastColumn="0"/>
            <w:tcW w:w="1747" w:type="dxa"/>
            <w:vAlign w:val="center"/>
            <w:hideMark/>
          </w:tcPr>
          <w:p w14:paraId="3F40527D" w14:textId="1CAC1A0C" w:rsidR="00D93FAE" w:rsidRPr="008E046A" w:rsidRDefault="00D93FAE" w:rsidP="002A4ED9">
            <w:pPr>
              <w:ind w:firstLine="0"/>
              <w:rPr>
                <w:color w:val="000000" w:themeColor="text1"/>
                <w:sz w:val="18"/>
                <w:szCs w:val="18"/>
              </w:rPr>
            </w:pPr>
            <w:r w:rsidRPr="008E046A">
              <w:rPr>
                <w:color w:val="000000" w:themeColor="text1"/>
                <w:sz w:val="18"/>
                <w:szCs w:val="18"/>
              </w:rPr>
              <w:t>Peer-rated Agreeableness</w:t>
            </w:r>
          </w:p>
        </w:tc>
        <w:tc>
          <w:tcPr>
            <w:tcW w:w="1218" w:type="dxa"/>
            <w:vAlign w:val="center"/>
            <w:hideMark/>
          </w:tcPr>
          <w:p w14:paraId="21A95C41"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0.15</w:t>
            </w:r>
          </w:p>
        </w:tc>
        <w:tc>
          <w:tcPr>
            <w:tcW w:w="1530" w:type="dxa"/>
            <w:vAlign w:val="center"/>
            <w:hideMark/>
          </w:tcPr>
          <w:p w14:paraId="7944F117"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8E046A">
              <w:rPr>
                <w:b/>
                <w:bCs/>
                <w:sz w:val="18"/>
                <w:szCs w:val="18"/>
              </w:rPr>
              <w:t>0.26</w:t>
            </w:r>
          </w:p>
        </w:tc>
        <w:tc>
          <w:tcPr>
            <w:tcW w:w="1980" w:type="dxa"/>
            <w:vAlign w:val="center"/>
            <w:hideMark/>
          </w:tcPr>
          <w:p w14:paraId="64E20A7F"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0.19</w:t>
            </w:r>
          </w:p>
        </w:tc>
        <w:tc>
          <w:tcPr>
            <w:tcW w:w="1260" w:type="dxa"/>
            <w:vAlign w:val="center"/>
            <w:hideMark/>
          </w:tcPr>
          <w:p w14:paraId="4EB98FD0"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0.15</w:t>
            </w:r>
          </w:p>
        </w:tc>
        <w:tc>
          <w:tcPr>
            <w:tcW w:w="1260" w:type="dxa"/>
            <w:vAlign w:val="center"/>
            <w:hideMark/>
          </w:tcPr>
          <w:p w14:paraId="3FCF0B0F"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0.07</w:t>
            </w:r>
          </w:p>
        </w:tc>
      </w:tr>
      <w:tr w:rsidR="00FD79A9" w:rsidRPr="008E046A" w14:paraId="37F668DD" w14:textId="77777777" w:rsidTr="002A4ED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747" w:type="dxa"/>
            <w:vAlign w:val="center"/>
            <w:hideMark/>
          </w:tcPr>
          <w:p w14:paraId="570F9F85" w14:textId="6881BC33" w:rsidR="00D93FAE" w:rsidRPr="008E046A" w:rsidRDefault="00D93FAE" w:rsidP="002A4ED9">
            <w:pPr>
              <w:ind w:firstLine="0"/>
              <w:rPr>
                <w:color w:val="000000" w:themeColor="text1"/>
                <w:sz w:val="18"/>
                <w:szCs w:val="18"/>
              </w:rPr>
            </w:pPr>
            <w:r w:rsidRPr="008E046A">
              <w:rPr>
                <w:color w:val="000000" w:themeColor="text1"/>
                <w:sz w:val="18"/>
                <w:szCs w:val="18"/>
              </w:rPr>
              <w:t>Peer-rated Conscientiousness</w:t>
            </w:r>
          </w:p>
        </w:tc>
        <w:tc>
          <w:tcPr>
            <w:tcW w:w="1218" w:type="dxa"/>
            <w:vAlign w:val="center"/>
            <w:hideMark/>
          </w:tcPr>
          <w:p w14:paraId="0D67901B"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0.22</w:t>
            </w:r>
          </w:p>
        </w:tc>
        <w:tc>
          <w:tcPr>
            <w:tcW w:w="1530" w:type="dxa"/>
            <w:vAlign w:val="center"/>
            <w:hideMark/>
          </w:tcPr>
          <w:p w14:paraId="591006AB"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0.17</w:t>
            </w:r>
          </w:p>
        </w:tc>
        <w:tc>
          <w:tcPr>
            <w:tcW w:w="1980" w:type="dxa"/>
            <w:vAlign w:val="center"/>
            <w:hideMark/>
          </w:tcPr>
          <w:p w14:paraId="56DCA410" w14:textId="3C12D2F3"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8E046A">
              <w:rPr>
                <w:b/>
                <w:bCs/>
                <w:sz w:val="18"/>
                <w:szCs w:val="18"/>
              </w:rPr>
              <w:t>0</w:t>
            </w:r>
            <w:r w:rsidR="00952D58">
              <w:rPr>
                <w:b/>
                <w:bCs/>
                <w:sz w:val="18"/>
                <w:szCs w:val="18"/>
              </w:rPr>
              <w:t>.00</w:t>
            </w:r>
          </w:p>
        </w:tc>
        <w:tc>
          <w:tcPr>
            <w:tcW w:w="1260" w:type="dxa"/>
            <w:vAlign w:val="center"/>
            <w:hideMark/>
          </w:tcPr>
          <w:p w14:paraId="698EE0C3"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0.18</w:t>
            </w:r>
          </w:p>
        </w:tc>
        <w:tc>
          <w:tcPr>
            <w:tcW w:w="1260" w:type="dxa"/>
            <w:vAlign w:val="center"/>
            <w:hideMark/>
          </w:tcPr>
          <w:p w14:paraId="295188B6"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0.12</w:t>
            </w:r>
          </w:p>
        </w:tc>
      </w:tr>
      <w:tr w:rsidR="00FD79A9" w:rsidRPr="008E046A" w14:paraId="02B8CABE" w14:textId="77777777" w:rsidTr="002A4ED9">
        <w:trPr>
          <w:trHeight w:val="359"/>
        </w:trPr>
        <w:tc>
          <w:tcPr>
            <w:cnfStyle w:val="001000000000" w:firstRow="0" w:lastRow="0" w:firstColumn="1" w:lastColumn="0" w:oddVBand="0" w:evenVBand="0" w:oddHBand="0" w:evenHBand="0" w:firstRowFirstColumn="0" w:firstRowLastColumn="0" w:lastRowFirstColumn="0" w:lastRowLastColumn="0"/>
            <w:tcW w:w="1747" w:type="dxa"/>
            <w:hideMark/>
          </w:tcPr>
          <w:p w14:paraId="0321A95A" w14:textId="28DE6D99" w:rsidR="00D93FAE" w:rsidRPr="008E046A" w:rsidRDefault="00D93FAE" w:rsidP="00D93FAE">
            <w:pPr>
              <w:ind w:firstLine="0"/>
              <w:jc w:val="both"/>
              <w:rPr>
                <w:color w:val="000000" w:themeColor="text1"/>
                <w:sz w:val="18"/>
                <w:szCs w:val="18"/>
              </w:rPr>
            </w:pPr>
            <w:r w:rsidRPr="008E046A">
              <w:rPr>
                <w:color w:val="000000" w:themeColor="text1"/>
                <w:sz w:val="18"/>
                <w:szCs w:val="18"/>
              </w:rPr>
              <w:t>Peer-rated Neuroticism</w:t>
            </w:r>
          </w:p>
        </w:tc>
        <w:tc>
          <w:tcPr>
            <w:tcW w:w="1218" w:type="dxa"/>
            <w:vAlign w:val="center"/>
            <w:hideMark/>
          </w:tcPr>
          <w:p w14:paraId="3D6A849D"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0.11</w:t>
            </w:r>
          </w:p>
        </w:tc>
        <w:tc>
          <w:tcPr>
            <w:tcW w:w="1530" w:type="dxa"/>
            <w:vAlign w:val="center"/>
            <w:hideMark/>
          </w:tcPr>
          <w:p w14:paraId="3A6E473E"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0.16</w:t>
            </w:r>
          </w:p>
        </w:tc>
        <w:tc>
          <w:tcPr>
            <w:tcW w:w="1980" w:type="dxa"/>
            <w:vAlign w:val="center"/>
            <w:hideMark/>
          </w:tcPr>
          <w:p w14:paraId="33AFD597"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0.06</w:t>
            </w:r>
          </w:p>
        </w:tc>
        <w:tc>
          <w:tcPr>
            <w:tcW w:w="1260" w:type="dxa"/>
            <w:vAlign w:val="center"/>
            <w:hideMark/>
          </w:tcPr>
          <w:p w14:paraId="7BA1C0F1"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8E046A">
              <w:rPr>
                <w:b/>
                <w:bCs/>
                <w:sz w:val="18"/>
                <w:szCs w:val="18"/>
              </w:rPr>
              <w:t>0.24</w:t>
            </w:r>
          </w:p>
        </w:tc>
        <w:tc>
          <w:tcPr>
            <w:tcW w:w="1260" w:type="dxa"/>
            <w:vAlign w:val="center"/>
            <w:hideMark/>
          </w:tcPr>
          <w:p w14:paraId="0773DB82" w14:textId="77777777" w:rsidR="00D93FAE" w:rsidRPr="008E046A" w:rsidRDefault="00D93FAE" w:rsidP="002A4ED9">
            <w:pPr>
              <w:ind w:firstLine="0"/>
              <w:jc w:val="center"/>
              <w:cnfStyle w:val="000000000000" w:firstRow="0" w:lastRow="0" w:firstColumn="0" w:lastColumn="0" w:oddVBand="0" w:evenVBand="0" w:oddHBand="0" w:evenHBand="0" w:firstRowFirstColumn="0" w:firstRowLastColumn="0" w:lastRowFirstColumn="0" w:lastRowLastColumn="0"/>
              <w:rPr>
                <w:sz w:val="18"/>
                <w:szCs w:val="18"/>
              </w:rPr>
            </w:pPr>
            <w:r w:rsidRPr="008E046A">
              <w:rPr>
                <w:sz w:val="18"/>
                <w:szCs w:val="18"/>
              </w:rPr>
              <w:t>0.01</w:t>
            </w:r>
          </w:p>
        </w:tc>
      </w:tr>
      <w:tr w:rsidR="00FD79A9" w:rsidRPr="008E046A" w14:paraId="5223BB93" w14:textId="77777777" w:rsidTr="002A4ED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747" w:type="dxa"/>
            <w:hideMark/>
          </w:tcPr>
          <w:p w14:paraId="06469D90" w14:textId="65425D42" w:rsidR="00D93FAE" w:rsidRPr="008E046A" w:rsidRDefault="00D93FAE" w:rsidP="00D93FAE">
            <w:pPr>
              <w:ind w:firstLine="0"/>
              <w:jc w:val="both"/>
              <w:rPr>
                <w:color w:val="000000" w:themeColor="text1"/>
                <w:sz w:val="18"/>
                <w:szCs w:val="18"/>
              </w:rPr>
            </w:pPr>
            <w:r w:rsidRPr="008E046A">
              <w:rPr>
                <w:color w:val="000000" w:themeColor="text1"/>
                <w:sz w:val="18"/>
                <w:szCs w:val="18"/>
              </w:rPr>
              <w:t>Peer-rated Openness</w:t>
            </w:r>
          </w:p>
        </w:tc>
        <w:tc>
          <w:tcPr>
            <w:tcW w:w="1218" w:type="dxa"/>
            <w:vAlign w:val="center"/>
            <w:hideMark/>
          </w:tcPr>
          <w:p w14:paraId="5E175C2E"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0.22</w:t>
            </w:r>
          </w:p>
        </w:tc>
        <w:tc>
          <w:tcPr>
            <w:tcW w:w="1530" w:type="dxa"/>
            <w:vAlign w:val="center"/>
            <w:hideMark/>
          </w:tcPr>
          <w:p w14:paraId="41382A65"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0.25</w:t>
            </w:r>
          </w:p>
        </w:tc>
        <w:tc>
          <w:tcPr>
            <w:tcW w:w="1980" w:type="dxa"/>
            <w:vAlign w:val="center"/>
            <w:hideMark/>
          </w:tcPr>
          <w:p w14:paraId="22BF4726"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0.15</w:t>
            </w:r>
          </w:p>
        </w:tc>
        <w:tc>
          <w:tcPr>
            <w:tcW w:w="1260" w:type="dxa"/>
            <w:vAlign w:val="center"/>
            <w:hideMark/>
          </w:tcPr>
          <w:p w14:paraId="1F194A35" w14:textId="4F51E7ED"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sz w:val="18"/>
                <w:szCs w:val="18"/>
              </w:rPr>
            </w:pPr>
            <w:r w:rsidRPr="008E046A">
              <w:rPr>
                <w:sz w:val="18"/>
                <w:szCs w:val="18"/>
              </w:rPr>
              <w:t>0.18s</w:t>
            </w:r>
          </w:p>
        </w:tc>
        <w:tc>
          <w:tcPr>
            <w:tcW w:w="1260" w:type="dxa"/>
            <w:vAlign w:val="center"/>
            <w:hideMark/>
          </w:tcPr>
          <w:p w14:paraId="28409F15" w14:textId="77777777" w:rsidR="00D93FAE" w:rsidRPr="008E046A" w:rsidRDefault="00D93FAE" w:rsidP="002A4ED9">
            <w:pPr>
              <w:ind w:firstLine="0"/>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8E046A">
              <w:rPr>
                <w:b/>
                <w:bCs/>
                <w:sz w:val="18"/>
                <w:szCs w:val="18"/>
              </w:rPr>
              <w:t>0.08</w:t>
            </w:r>
          </w:p>
        </w:tc>
      </w:tr>
    </w:tbl>
    <w:p w14:paraId="3FF73EB7" w14:textId="6FB695CC" w:rsidR="001B593D" w:rsidRPr="00903649" w:rsidRDefault="00B34A4A" w:rsidP="00E958C5">
      <w:pPr>
        <w:ind w:firstLine="0"/>
        <w:jc w:val="both"/>
        <w:rPr>
          <w:sz w:val="16"/>
          <w:szCs w:val="16"/>
        </w:rPr>
      </w:pPr>
      <w:r w:rsidRPr="00903649">
        <w:rPr>
          <w:i/>
          <w:iCs/>
          <w:sz w:val="16"/>
          <w:szCs w:val="16"/>
        </w:rPr>
        <w:t>Note:</w:t>
      </w:r>
      <w:r w:rsidRPr="00903649">
        <w:rPr>
          <w:sz w:val="16"/>
          <w:szCs w:val="16"/>
        </w:rPr>
        <w:t xml:space="preserve"> Based on </w:t>
      </w:r>
      <w:r w:rsidR="005807A2">
        <w:rPr>
          <w:sz w:val="16"/>
          <w:szCs w:val="16"/>
        </w:rPr>
        <w:t xml:space="preserve">a </w:t>
      </w:r>
      <w:r w:rsidRPr="00903649">
        <w:rPr>
          <w:sz w:val="16"/>
          <w:szCs w:val="16"/>
        </w:rPr>
        <w:t>sample of 112 students from three classes across two semesters.</w:t>
      </w:r>
    </w:p>
    <w:p w14:paraId="333A6C20" w14:textId="77777777" w:rsidR="0059478B" w:rsidRDefault="0059478B" w:rsidP="00E958C5">
      <w:pPr>
        <w:ind w:firstLine="0"/>
        <w:jc w:val="both"/>
        <w:rPr>
          <w:sz w:val="20"/>
          <w:szCs w:val="20"/>
        </w:rPr>
      </w:pPr>
    </w:p>
    <w:p w14:paraId="44FC7047" w14:textId="390DBE6A" w:rsidR="00DB1E16" w:rsidRDefault="005D7D88" w:rsidP="00E958C5">
      <w:pPr>
        <w:ind w:firstLine="0"/>
        <w:jc w:val="both"/>
        <w:rPr>
          <w:sz w:val="20"/>
          <w:szCs w:val="20"/>
        </w:rPr>
      </w:pPr>
      <w:r>
        <w:rPr>
          <w:sz w:val="20"/>
          <w:szCs w:val="20"/>
        </w:rPr>
        <w:t>There is a whole huge area of research exploring how and why people’s perceptions of others’ personality may differ</w:t>
      </w:r>
      <w:r w:rsidR="0059478B">
        <w:rPr>
          <w:sz w:val="20"/>
          <w:szCs w:val="20"/>
        </w:rPr>
        <w:t xml:space="preserve"> and how these perceptions change over tim</w:t>
      </w:r>
      <w:r w:rsidR="000625A5">
        <w:rPr>
          <w:sz w:val="20"/>
          <w:szCs w:val="20"/>
        </w:rPr>
        <w:t>e</w:t>
      </w:r>
      <w:r>
        <w:rPr>
          <w:sz w:val="20"/>
          <w:szCs w:val="20"/>
        </w:rPr>
        <w:t>, which we may be able to explore in a later module.</w:t>
      </w:r>
      <w:r w:rsidR="00A10DD4">
        <w:rPr>
          <w:sz w:val="20"/>
          <w:szCs w:val="20"/>
        </w:rPr>
        <w:t xml:space="preserve"> For now, we should just recognize that self-other and even other-other agreement is not very high, but that doesn’t </w:t>
      </w:r>
      <w:r w:rsidR="00714710">
        <w:rPr>
          <w:sz w:val="20"/>
          <w:szCs w:val="20"/>
        </w:rPr>
        <w:t>necessarily</w:t>
      </w:r>
      <w:r w:rsidR="00A10DD4">
        <w:rPr>
          <w:sz w:val="20"/>
          <w:szCs w:val="20"/>
        </w:rPr>
        <w:t xml:space="preserve"> mean there is something wrong with the measures themselves.</w:t>
      </w:r>
    </w:p>
    <w:p w14:paraId="7447A4F6" w14:textId="74A1A6DE" w:rsidR="00A41928" w:rsidRDefault="00A41928" w:rsidP="00A41928">
      <w:pPr>
        <w:pStyle w:val="Heading1"/>
      </w:pPr>
      <w:r>
        <w:t>Validity assessments</w:t>
      </w:r>
    </w:p>
    <w:p w14:paraId="07C65589" w14:textId="77777777" w:rsidR="00DB1E16" w:rsidRDefault="00DB1E16" w:rsidP="00E958C5">
      <w:pPr>
        <w:ind w:firstLine="0"/>
        <w:jc w:val="both"/>
        <w:rPr>
          <w:sz w:val="20"/>
          <w:szCs w:val="20"/>
        </w:rPr>
      </w:pPr>
    </w:p>
    <w:p w14:paraId="4F942D45" w14:textId="60A79632" w:rsidR="008909BE" w:rsidRDefault="00CA7025" w:rsidP="00E958C5">
      <w:pPr>
        <w:ind w:firstLine="0"/>
        <w:jc w:val="both"/>
        <w:rPr>
          <w:sz w:val="20"/>
          <w:szCs w:val="20"/>
        </w:rPr>
      </w:pPr>
      <w:r>
        <w:rPr>
          <w:sz w:val="20"/>
          <w:szCs w:val="20"/>
        </w:rPr>
        <w:t>So,</w:t>
      </w:r>
      <w:r w:rsidR="008909BE">
        <w:rPr>
          <w:sz w:val="20"/>
          <w:szCs w:val="20"/>
        </w:rPr>
        <w:t xml:space="preserve"> the reliability of most Big Five tests that are commonly used is typically pretty good. There is strong test-retest reliability across </w:t>
      </w:r>
      <w:proofErr w:type="gramStart"/>
      <w:r w:rsidR="008909BE">
        <w:rPr>
          <w:sz w:val="20"/>
          <w:szCs w:val="20"/>
        </w:rPr>
        <w:t>fairly long</w:t>
      </w:r>
      <w:proofErr w:type="gramEnd"/>
      <w:r w:rsidR="008909BE">
        <w:rPr>
          <w:sz w:val="20"/>
          <w:szCs w:val="20"/>
        </w:rPr>
        <w:t xml:space="preserve"> time periods, there is strong inter-item reliability, and there is moderate inter-rater agreement.</w:t>
      </w:r>
      <w:r w:rsidR="003F242C">
        <w:rPr>
          <w:sz w:val="20"/>
          <w:szCs w:val="20"/>
        </w:rPr>
        <w:t xml:space="preserve"> I’d be comfortable saying that most Big Five tests are reliable, meaning they can consistently measure something. But again, reliability is not enough—we want to know that we are consiste</w:t>
      </w:r>
      <w:r w:rsidR="00D87B38">
        <w:rPr>
          <w:sz w:val="20"/>
          <w:szCs w:val="20"/>
        </w:rPr>
        <w:t>nt</w:t>
      </w:r>
      <w:r w:rsidR="003F242C">
        <w:rPr>
          <w:sz w:val="20"/>
          <w:szCs w:val="20"/>
        </w:rPr>
        <w:t xml:space="preserve">ly measuring the </w:t>
      </w:r>
      <w:r w:rsidR="00E664AB">
        <w:rPr>
          <w:sz w:val="20"/>
          <w:szCs w:val="20"/>
        </w:rPr>
        <w:t xml:space="preserve">specific </w:t>
      </w:r>
      <w:r w:rsidR="003F242C">
        <w:rPr>
          <w:sz w:val="20"/>
          <w:szCs w:val="20"/>
        </w:rPr>
        <w:t xml:space="preserve">something that we intend to measure (i.e., Big Five traits). Let’s look at some methods for assessing validity and see what the evidence for the </w:t>
      </w:r>
      <w:r w:rsidR="00294476">
        <w:rPr>
          <w:sz w:val="20"/>
          <w:szCs w:val="20"/>
        </w:rPr>
        <w:t>validity</w:t>
      </w:r>
      <w:r w:rsidR="003F242C">
        <w:rPr>
          <w:sz w:val="20"/>
          <w:szCs w:val="20"/>
        </w:rPr>
        <w:t xml:space="preserve"> of </w:t>
      </w:r>
      <w:r w:rsidR="00294476">
        <w:rPr>
          <w:sz w:val="20"/>
          <w:szCs w:val="20"/>
        </w:rPr>
        <w:t xml:space="preserve">Big Five </w:t>
      </w:r>
      <w:r w:rsidR="003F242C">
        <w:rPr>
          <w:sz w:val="20"/>
          <w:szCs w:val="20"/>
        </w:rPr>
        <w:t xml:space="preserve">personality inventories looks like. </w:t>
      </w:r>
    </w:p>
    <w:p w14:paraId="5475AFD4" w14:textId="45874866" w:rsidR="00D019C5" w:rsidRDefault="00D019C5" w:rsidP="00847CF1">
      <w:pPr>
        <w:jc w:val="both"/>
        <w:rPr>
          <w:sz w:val="20"/>
          <w:szCs w:val="20"/>
        </w:rPr>
      </w:pPr>
    </w:p>
    <w:p w14:paraId="18FA0EF0" w14:textId="3043D647" w:rsidR="00155C32" w:rsidRDefault="00CA7025" w:rsidP="00CA7025">
      <w:pPr>
        <w:ind w:firstLine="0"/>
        <w:rPr>
          <w:sz w:val="20"/>
          <w:szCs w:val="20"/>
        </w:rPr>
      </w:pPr>
      <w:r>
        <w:rPr>
          <w:sz w:val="20"/>
          <w:szCs w:val="20"/>
        </w:rPr>
        <w:t xml:space="preserve">There are two broad types of validity assessments: </w:t>
      </w:r>
      <w:r w:rsidRPr="00B341AD">
        <w:rPr>
          <w:i/>
          <w:iCs/>
          <w:sz w:val="20"/>
          <w:szCs w:val="20"/>
        </w:rPr>
        <w:t>subjective</w:t>
      </w:r>
      <w:r>
        <w:rPr>
          <w:sz w:val="20"/>
          <w:szCs w:val="20"/>
        </w:rPr>
        <w:t xml:space="preserve"> and </w:t>
      </w:r>
      <w:r w:rsidRPr="00B341AD">
        <w:rPr>
          <w:i/>
          <w:iCs/>
          <w:sz w:val="20"/>
          <w:szCs w:val="20"/>
        </w:rPr>
        <w:t>empirical</w:t>
      </w:r>
      <w:r>
        <w:rPr>
          <w:sz w:val="20"/>
          <w:szCs w:val="20"/>
        </w:rPr>
        <w:t>.</w:t>
      </w:r>
      <w:r w:rsidR="00AC4303">
        <w:rPr>
          <w:sz w:val="20"/>
          <w:szCs w:val="20"/>
        </w:rPr>
        <w:t xml:space="preserve"> </w:t>
      </w:r>
      <w:r w:rsidR="00521D95">
        <w:rPr>
          <w:sz w:val="20"/>
          <w:szCs w:val="20"/>
        </w:rPr>
        <w:t>Subjective validity</w:t>
      </w:r>
      <w:r w:rsidR="004B23AF">
        <w:rPr>
          <w:sz w:val="20"/>
          <w:szCs w:val="20"/>
        </w:rPr>
        <w:t xml:space="preserve"> tests </w:t>
      </w:r>
      <w:r w:rsidR="0070339E">
        <w:rPr>
          <w:sz w:val="20"/>
          <w:szCs w:val="20"/>
        </w:rPr>
        <w:t>include</w:t>
      </w:r>
      <w:r w:rsidR="004B23AF">
        <w:rPr>
          <w:sz w:val="20"/>
          <w:szCs w:val="20"/>
        </w:rPr>
        <w:t xml:space="preserve"> face validity and content validity. </w:t>
      </w:r>
      <w:r w:rsidR="00C563FC">
        <w:rPr>
          <w:sz w:val="20"/>
          <w:szCs w:val="20"/>
        </w:rPr>
        <w:t>Empirical</w:t>
      </w:r>
      <w:r w:rsidR="00D319FE">
        <w:rPr>
          <w:sz w:val="20"/>
          <w:szCs w:val="20"/>
        </w:rPr>
        <w:t xml:space="preserve"> validity</w:t>
      </w:r>
      <w:r w:rsidR="00D85D2A">
        <w:rPr>
          <w:sz w:val="20"/>
          <w:szCs w:val="20"/>
        </w:rPr>
        <w:t xml:space="preserve"> tests include predictive validity, concurrent validity, and </w:t>
      </w:r>
      <w:r w:rsidR="00D85D2A">
        <w:rPr>
          <w:sz w:val="20"/>
          <w:szCs w:val="20"/>
        </w:rPr>
        <w:lastRenderedPageBreak/>
        <w:t xml:space="preserve">discriminant validity. </w:t>
      </w:r>
      <w:r w:rsidR="00577D35">
        <w:rPr>
          <w:sz w:val="20"/>
          <w:szCs w:val="20"/>
        </w:rPr>
        <w:t>Figure 1</w:t>
      </w:r>
      <w:r w:rsidR="003171C2">
        <w:rPr>
          <w:sz w:val="20"/>
          <w:szCs w:val="20"/>
        </w:rPr>
        <w:t xml:space="preserve"> </w:t>
      </w:r>
      <w:r w:rsidR="00034B39">
        <w:rPr>
          <w:sz w:val="20"/>
          <w:szCs w:val="20"/>
        </w:rPr>
        <w:t xml:space="preserve">depicts the relationship between specific validity assessments and each type of </w:t>
      </w:r>
      <w:r w:rsidR="00542884">
        <w:rPr>
          <w:sz w:val="20"/>
          <w:szCs w:val="20"/>
        </w:rPr>
        <w:t>validity</w:t>
      </w:r>
      <w:r w:rsidR="00034B39">
        <w:rPr>
          <w:sz w:val="20"/>
          <w:szCs w:val="20"/>
        </w:rPr>
        <w:t>.</w:t>
      </w:r>
      <w:r w:rsidR="00EF0639">
        <w:rPr>
          <w:sz w:val="20"/>
          <w:szCs w:val="20"/>
        </w:rPr>
        <w:t xml:space="preserve"> We’ll explore each of these in more detail</w:t>
      </w:r>
      <w:r w:rsidR="00577D35">
        <w:rPr>
          <w:sz w:val="20"/>
          <w:szCs w:val="20"/>
        </w:rPr>
        <w:t xml:space="preserve"> in their respective</w:t>
      </w:r>
      <w:r w:rsidR="003A6C08">
        <w:rPr>
          <w:sz w:val="20"/>
          <w:szCs w:val="20"/>
        </w:rPr>
        <w:t xml:space="preserve"> sections below.</w:t>
      </w:r>
    </w:p>
    <w:p w14:paraId="0C388E51" w14:textId="77777777" w:rsidR="009B125A" w:rsidRDefault="00155C32" w:rsidP="009B125A">
      <w:pPr>
        <w:keepNext/>
        <w:ind w:firstLine="0"/>
      </w:pPr>
      <w:r w:rsidRPr="00155C32">
        <w:rPr>
          <w:noProof/>
          <w:sz w:val="20"/>
          <w:szCs w:val="20"/>
        </w:rPr>
        <w:drawing>
          <wp:inline distT="0" distB="0" distL="0" distR="0" wp14:anchorId="6877269A" wp14:editId="42BA4CFE">
            <wp:extent cx="6129655" cy="1746791"/>
            <wp:effectExtent l="0" t="0" r="4445" b="0"/>
            <wp:docPr id="221152773" name="Diagram 1" descr="A diagram depicting the hierarchical structure of validity assessments. There are subjective assessments, which include face validity and content validity assessments. And there are empirical assessments, which contain predictive (or criterion), concurrent (or convergent), and discriminant (or divergent) validity assessments.">
              <a:extLst xmlns:a="http://schemas.openxmlformats.org/drawingml/2006/main">
                <a:ext uri="{FF2B5EF4-FFF2-40B4-BE49-F238E27FC236}">
                  <a16:creationId xmlns:a16="http://schemas.microsoft.com/office/drawing/2014/main" id="{6AF6AB2D-0B85-2E6C-7DEA-E4BB1F78B5F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0B879A3" w14:textId="0B1A3B7F" w:rsidR="009B125A" w:rsidRDefault="009B125A" w:rsidP="00874B7C">
      <w:pPr>
        <w:pStyle w:val="Caption"/>
        <w:spacing w:before="120"/>
        <w:ind w:firstLine="0"/>
        <w:jc w:val="center"/>
      </w:pPr>
      <w:r w:rsidRPr="009B125A">
        <w:rPr>
          <w:i/>
          <w:iCs/>
        </w:rPr>
        <w:t xml:space="preserve">Figure </w:t>
      </w:r>
      <w:r w:rsidRPr="009B125A">
        <w:rPr>
          <w:i/>
          <w:iCs/>
        </w:rPr>
        <w:fldChar w:fldCharType="begin"/>
      </w:r>
      <w:r w:rsidRPr="009B125A">
        <w:rPr>
          <w:i/>
          <w:iCs/>
        </w:rPr>
        <w:instrText xml:space="preserve"> SEQ Figure \* ARABIC </w:instrText>
      </w:r>
      <w:r w:rsidRPr="009B125A">
        <w:rPr>
          <w:i/>
          <w:iCs/>
        </w:rPr>
        <w:fldChar w:fldCharType="separate"/>
      </w:r>
      <w:r w:rsidR="0076551C">
        <w:rPr>
          <w:i/>
          <w:iCs/>
          <w:noProof/>
        </w:rPr>
        <w:t>1</w:t>
      </w:r>
      <w:r w:rsidRPr="009B125A">
        <w:rPr>
          <w:i/>
          <w:iCs/>
        </w:rPr>
        <w:fldChar w:fldCharType="end"/>
      </w:r>
      <w:r w:rsidRPr="009B125A">
        <w:rPr>
          <w:i/>
          <w:iCs/>
        </w:rPr>
        <w:t>.</w:t>
      </w:r>
      <w:r>
        <w:t xml:space="preserve"> Different types of validity.</w:t>
      </w:r>
    </w:p>
    <w:p w14:paraId="3C048E83" w14:textId="77777777" w:rsidR="009F02AA" w:rsidRDefault="00155C32" w:rsidP="00CA7025">
      <w:pPr>
        <w:ind w:firstLine="0"/>
        <w:rPr>
          <w:sz w:val="20"/>
          <w:szCs w:val="20"/>
        </w:rPr>
      </w:pPr>
      <w:r w:rsidRPr="00155C32">
        <w:rPr>
          <w:sz w:val="20"/>
          <w:szCs w:val="20"/>
        </w:rPr>
        <w:t xml:space="preserve"> </w:t>
      </w:r>
    </w:p>
    <w:p w14:paraId="5A4310A1" w14:textId="77777777" w:rsidR="00804046" w:rsidRDefault="00804046" w:rsidP="00804046">
      <w:pPr>
        <w:pStyle w:val="Heading2"/>
      </w:pPr>
      <w:r>
        <w:t>Subjective validity assessments</w:t>
      </w:r>
    </w:p>
    <w:p w14:paraId="5C2ED4DA" w14:textId="77777777" w:rsidR="00D53CE9" w:rsidRDefault="00D53CE9" w:rsidP="001966AD">
      <w:pPr>
        <w:ind w:firstLine="0"/>
        <w:rPr>
          <w:sz w:val="20"/>
          <w:szCs w:val="20"/>
        </w:rPr>
      </w:pPr>
    </w:p>
    <w:p w14:paraId="645042A2" w14:textId="18013627" w:rsidR="00CC1D49" w:rsidRDefault="001966AD" w:rsidP="001966AD">
      <w:pPr>
        <w:ind w:firstLine="0"/>
        <w:rPr>
          <w:sz w:val="20"/>
          <w:szCs w:val="20"/>
        </w:rPr>
      </w:pPr>
      <w:r>
        <w:rPr>
          <w:sz w:val="20"/>
          <w:szCs w:val="20"/>
        </w:rPr>
        <w:t xml:space="preserve">Subjective validity can be assessed without collecting any data </w:t>
      </w:r>
      <w:r w:rsidR="00E95495">
        <w:rPr>
          <w:sz w:val="20"/>
          <w:szCs w:val="20"/>
        </w:rPr>
        <w:t>or</w:t>
      </w:r>
      <w:r>
        <w:rPr>
          <w:sz w:val="20"/>
          <w:szCs w:val="20"/>
        </w:rPr>
        <w:t xml:space="preserve"> doing any statistical tests. We can all conduct a subjective validity test for any inventory just by looking at it and thinking a bit. </w:t>
      </w:r>
      <w:r w:rsidR="00824EB9">
        <w:rPr>
          <w:sz w:val="20"/>
          <w:szCs w:val="20"/>
        </w:rPr>
        <w:t xml:space="preserve">We just </w:t>
      </w:r>
      <w:r w:rsidR="00921092">
        <w:rPr>
          <w:sz w:val="20"/>
          <w:szCs w:val="20"/>
        </w:rPr>
        <w:t>need</w:t>
      </w:r>
      <w:r w:rsidR="00824EB9">
        <w:rPr>
          <w:sz w:val="20"/>
          <w:szCs w:val="20"/>
        </w:rPr>
        <w:t xml:space="preserve"> a good sense of the </w:t>
      </w:r>
      <w:r w:rsidR="00824EB9" w:rsidRPr="00824EB9">
        <w:rPr>
          <w:i/>
          <w:iCs/>
          <w:sz w:val="20"/>
          <w:szCs w:val="20"/>
        </w:rPr>
        <w:t>operational definition</w:t>
      </w:r>
      <w:r w:rsidR="00824EB9">
        <w:rPr>
          <w:sz w:val="20"/>
          <w:szCs w:val="20"/>
        </w:rPr>
        <w:t xml:space="preserve"> of the trait. The operational definition describes the specific thing being measured (e.g., </w:t>
      </w:r>
      <w:r w:rsidR="00AD7E32">
        <w:rPr>
          <w:sz w:val="20"/>
          <w:szCs w:val="20"/>
        </w:rPr>
        <w:t>Extraversion</w:t>
      </w:r>
      <w:r w:rsidR="00824EB9">
        <w:rPr>
          <w:sz w:val="20"/>
          <w:szCs w:val="20"/>
        </w:rPr>
        <w:t>)</w:t>
      </w:r>
      <w:r w:rsidR="002D4D69">
        <w:rPr>
          <w:sz w:val="20"/>
          <w:szCs w:val="20"/>
        </w:rPr>
        <w:t xml:space="preserve"> in a way that allows us to determine how the measurement tool can achieve measurement.</w:t>
      </w:r>
      <w:r w:rsidR="00E7776A">
        <w:rPr>
          <w:sz w:val="20"/>
          <w:szCs w:val="20"/>
        </w:rPr>
        <w:t xml:space="preserve"> </w:t>
      </w:r>
      <w:r w:rsidR="00FD1A99">
        <w:rPr>
          <w:sz w:val="20"/>
          <w:szCs w:val="20"/>
        </w:rPr>
        <w:t>Let’s</w:t>
      </w:r>
      <w:r w:rsidR="00E7776A">
        <w:rPr>
          <w:sz w:val="20"/>
          <w:szCs w:val="20"/>
        </w:rPr>
        <w:t xml:space="preserve"> take a closer look at face validity and content validity.</w:t>
      </w:r>
    </w:p>
    <w:p w14:paraId="3CDCA191" w14:textId="049AD76D" w:rsidR="00CC1D49" w:rsidRDefault="00AD33A0" w:rsidP="00AD33A0">
      <w:pPr>
        <w:pStyle w:val="Heading3"/>
      </w:pPr>
      <w:r>
        <w:t>Face validity</w:t>
      </w:r>
    </w:p>
    <w:p w14:paraId="1EAB80FE" w14:textId="49B6CE3B" w:rsidR="001624EA" w:rsidRDefault="001624EA" w:rsidP="001966AD">
      <w:pPr>
        <w:ind w:firstLine="0"/>
        <w:rPr>
          <w:sz w:val="20"/>
          <w:szCs w:val="20"/>
        </w:rPr>
      </w:pPr>
    </w:p>
    <w:p w14:paraId="2534B7E6" w14:textId="339A6F32" w:rsidR="0080434E" w:rsidRDefault="005818F7" w:rsidP="001966AD">
      <w:pPr>
        <w:ind w:firstLine="0"/>
        <w:rPr>
          <w:sz w:val="20"/>
          <w:szCs w:val="20"/>
        </w:rPr>
      </w:pPr>
      <w:r w:rsidRPr="005818F7">
        <w:rPr>
          <w:sz w:val="20"/>
          <w:szCs w:val="20"/>
        </w:rPr>
        <w:t xml:space="preserve">Face validity is an initial, subjective evaluation of whether a measurement tool appears, </w:t>
      </w:r>
      <w:r w:rsidR="00095E0A">
        <w:rPr>
          <w:sz w:val="20"/>
          <w:szCs w:val="20"/>
        </w:rPr>
        <w:t>“on its face”</w:t>
      </w:r>
      <w:r w:rsidRPr="005818F7">
        <w:rPr>
          <w:sz w:val="20"/>
          <w:szCs w:val="20"/>
        </w:rPr>
        <w:t xml:space="preserve">, to measure the intended construct accurately. It assesses whether the items or questions in the instrument seem relevant and appropriate to the construct being measured. </w:t>
      </w:r>
    </w:p>
    <w:p w14:paraId="341C65B8" w14:textId="77777777" w:rsidR="00CD3877" w:rsidRDefault="00CD3877" w:rsidP="001966AD">
      <w:pPr>
        <w:ind w:firstLine="0"/>
        <w:rPr>
          <w:sz w:val="20"/>
          <w:szCs w:val="20"/>
        </w:rPr>
      </w:pPr>
    </w:p>
    <w:p w14:paraId="20D66BB7" w14:textId="103BE97C" w:rsidR="005818F7" w:rsidRDefault="00C617D8" w:rsidP="001966AD">
      <w:pPr>
        <w:ind w:firstLine="0"/>
        <w:rPr>
          <w:sz w:val="20"/>
          <w:szCs w:val="20"/>
        </w:rPr>
      </w:pPr>
      <w:r>
        <w:rPr>
          <w:sz w:val="20"/>
          <w:szCs w:val="20"/>
        </w:rPr>
        <w:t>Assessing face</w:t>
      </w:r>
      <w:r w:rsidR="005818F7" w:rsidRPr="005818F7">
        <w:rPr>
          <w:sz w:val="20"/>
          <w:szCs w:val="20"/>
        </w:rPr>
        <w:t xml:space="preserve"> validity is like judging a book by its cover. It's a quick, intuitive assessment of whether a measurement tool appears to measure what it's supposed to. Just </w:t>
      </w:r>
      <w:r w:rsidR="00827EB5">
        <w:rPr>
          <w:sz w:val="20"/>
          <w:szCs w:val="20"/>
        </w:rPr>
        <w:t>as you might</w:t>
      </w:r>
      <w:r w:rsidR="005818F7" w:rsidRPr="005818F7">
        <w:rPr>
          <w:sz w:val="20"/>
          <w:szCs w:val="20"/>
        </w:rPr>
        <w:t xml:space="preserve"> get a sense of a book's content by looking at its cover and title, face validity is about </w:t>
      </w:r>
      <w:r>
        <w:rPr>
          <w:sz w:val="20"/>
          <w:szCs w:val="20"/>
        </w:rPr>
        <w:t xml:space="preserve">the inventory items </w:t>
      </w:r>
      <w:r w:rsidR="005818F7" w:rsidRPr="005818F7">
        <w:rPr>
          <w:sz w:val="20"/>
          <w:szCs w:val="20"/>
        </w:rPr>
        <w:t xml:space="preserve">looking like </w:t>
      </w:r>
      <w:r>
        <w:rPr>
          <w:sz w:val="20"/>
          <w:szCs w:val="20"/>
        </w:rPr>
        <w:t>it measures what it is supposed to measure.</w:t>
      </w:r>
    </w:p>
    <w:p w14:paraId="4A55521C" w14:textId="77777777" w:rsidR="00C617D8" w:rsidRDefault="00C617D8" w:rsidP="001966AD">
      <w:pPr>
        <w:ind w:firstLine="0"/>
        <w:rPr>
          <w:sz w:val="20"/>
          <w:szCs w:val="20"/>
        </w:rPr>
      </w:pPr>
    </w:p>
    <w:p w14:paraId="055DAD14" w14:textId="028A4899" w:rsidR="007F1C3A" w:rsidRDefault="00C617D8" w:rsidP="001966AD">
      <w:pPr>
        <w:ind w:firstLine="0"/>
        <w:rPr>
          <w:sz w:val="20"/>
          <w:szCs w:val="20"/>
        </w:rPr>
      </w:pPr>
      <w:r>
        <w:rPr>
          <w:sz w:val="20"/>
          <w:szCs w:val="20"/>
        </w:rPr>
        <w:t xml:space="preserve">However, face validity </w:t>
      </w:r>
      <w:r w:rsidR="00C03C56">
        <w:rPr>
          <w:sz w:val="20"/>
          <w:szCs w:val="20"/>
        </w:rPr>
        <w:t xml:space="preserve">isn’t always desirable. Sometimes we don’t want subjects to know exactly what is being measured. For example, if we were to try to measure psychopathic traits using a self-report scale, we might not want it to be obvious because then a good psychopath </w:t>
      </w:r>
      <w:r w:rsidR="009E44B7">
        <w:rPr>
          <w:sz w:val="20"/>
          <w:szCs w:val="20"/>
        </w:rPr>
        <w:t>could</w:t>
      </w:r>
      <w:r w:rsidR="00C03C56">
        <w:rPr>
          <w:sz w:val="20"/>
          <w:szCs w:val="20"/>
        </w:rPr>
        <w:t xml:space="preserve"> just lie to us</w:t>
      </w:r>
      <w:r w:rsidR="009E44B7">
        <w:rPr>
          <w:sz w:val="20"/>
          <w:szCs w:val="20"/>
        </w:rPr>
        <w:t xml:space="preserve"> if they don’t want to be measured</w:t>
      </w:r>
      <w:r w:rsidR="00C03C56">
        <w:rPr>
          <w:sz w:val="20"/>
          <w:szCs w:val="20"/>
        </w:rPr>
        <w:t>.</w:t>
      </w:r>
      <w:r w:rsidR="00085574">
        <w:rPr>
          <w:sz w:val="20"/>
          <w:szCs w:val="20"/>
        </w:rPr>
        <w:t xml:space="preserve"> However, we should always consider the face validity of our measure because it likely that our subjects will make some guesses about what we are measuring and those guesses can affect their </w:t>
      </w:r>
      <w:r w:rsidR="00734DC7">
        <w:rPr>
          <w:sz w:val="20"/>
          <w:szCs w:val="20"/>
        </w:rPr>
        <w:t>responses</w:t>
      </w:r>
      <w:r w:rsidR="00085574">
        <w:rPr>
          <w:sz w:val="20"/>
          <w:szCs w:val="20"/>
        </w:rPr>
        <w:t xml:space="preserve">—so by considering what it looks like we are measuring, we </w:t>
      </w:r>
      <w:r w:rsidR="00296289">
        <w:rPr>
          <w:sz w:val="20"/>
          <w:szCs w:val="20"/>
        </w:rPr>
        <w:t>might be able to</w:t>
      </w:r>
      <w:r w:rsidR="00085574">
        <w:rPr>
          <w:sz w:val="20"/>
          <w:szCs w:val="20"/>
        </w:rPr>
        <w:t xml:space="preserve"> better interpret </w:t>
      </w:r>
      <w:r w:rsidR="004A08ED">
        <w:rPr>
          <w:sz w:val="20"/>
          <w:szCs w:val="20"/>
        </w:rPr>
        <w:t>participant</w:t>
      </w:r>
      <w:r w:rsidR="00085574">
        <w:rPr>
          <w:sz w:val="20"/>
          <w:szCs w:val="20"/>
        </w:rPr>
        <w:t xml:space="preserve"> responses.</w:t>
      </w:r>
    </w:p>
    <w:p w14:paraId="36AE6846" w14:textId="371E1FCE" w:rsidR="007F1C3A" w:rsidRDefault="007F1C3A" w:rsidP="007F1C3A">
      <w:pPr>
        <w:pStyle w:val="Heading3"/>
      </w:pPr>
      <w:r>
        <w:t>Content validity</w:t>
      </w:r>
    </w:p>
    <w:p w14:paraId="6F07FD88" w14:textId="77777777" w:rsidR="00E357A4" w:rsidRDefault="00E357A4" w:rsidP="007F1C3A">
      <w:pPr>
        <w:ind w:firstLine="0"/>
      </w:pPr>
    </w:p>
    <w:p w14:paraId="1BCAEE8E" w14:textId="598DF9D8" w:rsidR="007F1C3A" w:rsidRPr="00C94807" w:rsidRDefault="007F1C3A" w:rsidP="007F1C3A">
      <w:pPr>
        <w:ind w:firstLine="0"/>
        <w:rPr>
          <w:sz w:val="20"/>
          <w:szCs w:val="20"/>
        </w:rPr>
      </w:pPr>
      <w:r w:rsidRPr="00C94807">
        <w:rPr>
          <w:sz w:val="20"/>
          <w:szCs w:val="20"/>
        </w:rPr>
        <w:t xml:space="preserve">Content validity is a systematic and comprehensive assessment of how well the items in a measurement tool represent </w:t>
      </w:r>
      <w:r w:rsidR="001B2E85" w:rsidRPr="00C94807">
        <w:rPr>
          <w:sz w:val="20"/>
          <w:szCs w:val="20"/>
        </w:rPr>
        <w:t xml:space="preserve">the </w:t>
      </w:r>
      <w:r w:rsidRPr="00C94807">
        <w:rPr>
          <w:sz w:val="20"/>
          <w:szCs w:val="20"/>
        </w:rPr>
        <w:t xml:space="preserve">construct being measured. It involves judgment to ensure that the items adequately cover all aspects of the construct. </w:t>
      </w:r>
    </w:p>
    <w:p w14:paraId="48B145DB" w14:textId="13A26217" w:rsidR="00DC2E2C" w:rsidRPr="00C94807" w:rsidRDefault="00DC2E2C" w:rsidP="007F1C3A">
      <w:pPr>
        <w:ind w:firstLine="0"/>
        <w:rPr>
          <w:sz w:val="20"/>
          <w:szCs w:val="20"/>
        </w:rPr>
      </w:pPr>
    </w:p>
    <w:p w14:paraId="1A36A610" w14:textId="694AD885" w:rsidR="008808E1" w:rsidRPr="00C94807" w:rsidRDefault="00DC2E2C" w:rsidP="007F1C3A">
      <w:pPr>
        <w:ind w:firstLine="0"/>
        <w:rPr>
          <w:sz w:val="20"/>
          <w:szCs w:val="20"/>
        </w:rPr>
      </w:pPr>
      <w:r w:rsidRPr="00C94807">
        <w:rPr>
          <w:sz w:val="20"/>
          <w:szCs w:val="20"/>
        </w:rPr>
        <w:t xml:space="preserve">Content validity is like making sure you have all the pieces of a puzzle that you are trying to put together. If </w:t>
      </w:r>
      <w:r w:rsidR="00437A32">
        <w:rPr>
          <w:sz w:val="20"/>
          <w:szCs w:val="20"/>
        </w:rPr>
        <w:t>you are missing jigsaw pieces,</w:t>
      </w:r>
      <w:r w:rsidRPr="00C94807">
        <w:rPr>
          <w:sz w:val="20"/>
          <w:szCs w:val="20"/>
        </w:rPr>
        <w:t xml:space="preserve"> the puzzle will</w:t>
      </w:r>
      <w:r w:rsidR="00BE7738" w:rsidRPr="00C94807">
        <w:rPr>
          <w:sz w:val="20"/>
          <w:szCs w:val="20"/>
        </w:rPr>
        <w:t>,</w:t>
      </w:r>
      <w:r w:rsidRPr="00C94807">
        <w:rPr>
          <w:sz w:val="20"/>
          <w:szCs w:val="20"/>
        </w:rPr>
        <w:t xml:space="preserve"> at </w:t>
      </w:r>
      <w:r w:rsidR="00BE7738" w:rsidRPr="00C94807">
        <w:rPr>
          <w:sz w:val="20"/>
          <w:szCs w:val="20"/>
        </w:rPr>
        <w:t>best,</w:t>
      </w:r>
      <w:r w:rsidRPr="00C94807">
        <w:rPr>
          <w:sz w:val="20"/>
          <w:szCs w:val="20"/>
        </w:rPr>
        <w:t xml:space="preserve"> be incomplete; and if you’re missing too many </w:t>
      </w:r>
      <w:proofErr w:type="gramStart"/>
      <w:r w:rsidRPr="00C94807">
        <w:rPr>
          <w:sz w:val="20"/>
          <w:szCs w:val="20"/>
        </w:rPr>
        <w:t>pieces</w:t>
      </w:r>
      <w:proofErr w:type="gramEnd"/>
      <w:r w:rsidRPr="00C94807">
        <w:rPr>
          <w:sz w:val="20"/>
          <w:szCs w:val="20"/>
        </w:rPr>
        <w:t xml:space="preserve"> you may not even be able to produce </w:t>
      </w:r>
      <w:r w:rsidR="00BE7738" w:rsidRPr="00C94807">
        <w:rPr>
          <w:sz w:val="20"/>
          <w:szCs w:val="20"/>
        </w:rPr>
        <w:t>anything that looks like the</w:t>
      </w:r>
      <w:r w:rsidRPr="00C94807">
        <w:rPr>
          <w:sz w:val="20"/>
          <w:szCs w:val="20"/>
        </w:rPr>
        <w:t xml:space="preserve"> picture you intend</w:t>
      </w:r>
      <w:r w:rsidR="00EC22D2">
        <w:rPr>
          <w:sz w:val="20"/>
          <w:szCs w:val="20"/>
        </w:rPr>
        <w:t>ed</w:t>
      </w:r>
      <w:r w:rsidRPr="00C94807">
        <w:rPr>
          <w:sz w:val="20"/>
          <w:szCs w:val="20"/>
        </w:rPr>
        <w:t xml:space="preserve"> to produce</w:t>
      </w:r>
      <w:r w:rsidR="00B17FF3">
        <w:rPr>
          <w:sz w:val="20"/>
          <w:szCs w:val="20"/>
        </w:rPr>
        <w:t xml:space="preserve"> (i.e., measure the thing </w:t>
      </w:r>
      <w:r w:rsidR="00B17FF3">
        <w:rPr>
          <w:sz w:val="20"/>
          <w:szCs w:val="20"/>
        </w:rPr>
        <w:lastRenderedPageBreak/>
        <w:t>you intended measure)</w:t>
      </w:r>
      <w:r w:rsidRPr="00C94807">
        <w:rPr>
          <w:sz w:val="20"/>
          <w:szCs w:val="20"/>
        </w:rPr>
        <w:t>.</w:t>
      </w:r>
      <w:r w:rsidR="00C04FF4" w:rsidRPr="00C94807">
        <w:rPr>
          <w:sz w:val="20"/>
          <w:szCs w:val="20"/>
        </w:rPr>
        <w:t xml:space="preserve"> </w:t>
      </w:r>
      <w:r w:rsidR="00C821A7" w:rsidRPr="00C94807">
        <w:rPr>
          <w:sz w:val="20"/>
          <w:szCs w:val="20"/>
        </w:rPr>
        <w:t xml:space="preserve">We want to make sure our questions in an inventory (corresponding to puzzle </w:t>
      </w:r>
      <w:r w:rsidR="00F90AA6" w:rsidRPr="00C94807">
        <w:rPr>
          <w:sz w:val="20"/>
          <w:szCs w:val="20"/>
        </w:rPr>
        <w:t>pieces</w:t>
      </w:r>
      <w:r w:rsidR="00C821A7" w:rsidRPr="00C94807">
        <w:rPr>
          <w:sz w:val="20"/>
          <w:szCs w:val="20"/>
        </w:rPr>
        <w:t xml:space="preserve">) provide complete </w:t>
      </w:r>
      <w:r w:rsidR="00234A6B">
        <w:rPr>
          <w:sz w:val="20"/>
          <w:szCs w:val="20"/>
        </w:rPr>
        <w:t>coverage</w:t>
      </w:r>
      <w:r w:rsidR="00C821A7" w:rsidRPr="00C94807">
        <w:rPr>
          <w:sz w:val="20"/>
          <w:szCs w:val="20"/>
        </w:rPr>
        <w:t xml:space="preserve"> of our trait (corresponding to the puzzle picture).</w:t>
      </w:r>
    </w:p>
    <w:p w14:paraId="235CBEB3" w14:textId="77777777" w:rsidR="0080434E" w:rsidRDefault="0080434E" w:rsidP="0080434E">
      <w:pPr>
        <w:pStyle w:val="Heading2"/>
      </w:pPr>
      <w:r>
        <w:t>Empirical validity assessments</w:t>
      </w:r>
    </w:p>
    <w:p w14:paraId="7C47D099" w14:textId="77777777" w:rsidR="00BA7F5B" w:rsidRDefault="00BA7F5B" w:rsidP="0080434E">
      <w:pPr>
        <w:ind w:firstLine="0"/>
        <w:rPr>
          <w:sz w:val="20"/>
          <w:szCs w:val="20"/>
        </w:rPr>
      </w:pPr>
    </w:p>
    <w:p w14:paraId="53307671" w14:textId="0500C95E" w:rsidR="008968E5" w:rsidRDefault="0080434E" w:rsidP="0080434E">
      <w:pPr>
        <w:ind w:firstLine="0"/>
        <w:rPr>
          <w:sz w:val="20"/>
          <w:szCs w:val="20"/>
        </w:rPr>
      </w:pPr>
      <w:r>
        <w:rPr>
          <w:sz w:val="20"/>
          <w:szCs w:val="20"/>
        </w:rPr>
        <w:t>Empirical tests</w:t>
      </w:r>
      <w:r w:rsidR="00A46616">
        <w:rPr>
          <w:sz w:val="20"/>
          <w:szCs w:val="20"/>
        </w:rPr>
        <w:t xml:space="preserve"> </w:t>
      </w:r>
      <w:r>
        <w:rPr>
          <w:sz w:val="20"/>
          <w:szCs w:val="20"/>
        </w:rPr>
        <w:t xml:space="preserve">require us to collect some data and run some statical tests. </w:t>
      </w:r>
      <w:r w:rsidR="00E521CF">
        <w:rPr>
          <w:sz w:val="20"/>
          <w:szCs w:val="20"/>
        </w:rPr>
        <w:t>This doesn’t necessarily mean they are</w:t>
      </w:r>
      <w:r w:rsidR="00C56EAB">
        <w:rPr>
          <w:sz w:val="20"/>
          <w:szCs w:val="20"/>
        </w:rPr>
        <w:t xml:space="preserve"> purely objective tests</w:t>
      </w:r>
      <w:r w:rsidR="00E521CF">
        <w:rPr>
          <w:sz w:val="20"/>
          <w:szCs w:val="20"/>
        </w:rPr>
        <w:t xml:space="preserve">; researchers must still make subjective interpretations of the statistical results to determine what sort of evidential value they have. </w:t>
      </w:r>
      <w:r w:rsidR="008968E5">
        <w:rPr>
          <w:sz w:val="20"/>
          <w:szCs w:val="20"/>
        </w:rPr>
        <w:t>Let’s take a closer look at the empirical validity assessments: criterion/predictive validity; concurrent/convergent validity; and discriminant/divergent validity.</w:t>
      </w:r>
    </w:p>
    <w:p w14:paraId="737F70F3" w14:textId="2FA0F3E0" w:rsidR="000A0AC9" w:rsidRDefault="00036AA6" w:rsidP="000A0AC9">
      <w:pPr>
        <w:pStyle w:val="Heading3"/>
      </w:pPr>
      <w:r>
        <w:t>C</w:t>
      </w:r>
      <w:r w:rsidR="000A0AC9">
        <w:t>riterion</w:t>
      </w:r>
      <w:r>
        <w:t xml:space="preserve"> (P</w:t>
      </w:r>
      <w:r w:rsidR="000A0AC9">
        <w:t>redictive</w:t>
      </w:r>
      <w:r>
        <w:t>)</w:t>
      </w:r>
      <w:r w:rsidR="000A0AC9">
        <w:t xml:space="preserve"> validity</w:t>
      </w:r>
    </w:p>
    <w:p w14:paraId="6FFF06FB" w14:textId="77777777" w:rsidR="003D50C3" w:rsidRDefault="003D50C3" w:rsidP="0080434E">
      <w:pPr>
        <w:ind w:firstLine="0"/>
        <w:rPr>
          <w:sz w:val="20"/>
          <w:szCs w:val="20"/>
        </w:rPr>
      </w:pPr>
    </w:p>
    <w:p w14:paraId="018601D6" w14:textId="7826507A" w:rsidR="00AF4B92" w:rsidRDefault="008968E5" w:rsidP="0080434E">
      <w:pPr>
        <w:ind w:firstLine="0"/>
        <w:rPr>
          <w:sz w:val="20"/>
          <w:szCs w:val="20"/>
        </w:rPr>
      </w:pPr>
      <w:r w:rsidRPr="00410050">
        <w:rPr>
          <w:sz w:val="20"/>
          <w:szCs w:val="20"/>
        </w:rPr>
        <w:t>Criterion validity</w:t>
      </w:r>
      <w:r w:rsidR="00410050">
        <w:rPr>
          <w:sz w:val="20"/>
          <w:szCs w:val="20"/>
        </w:rPr>
        <w:t>, also known as predictive validity,</w:t>
      </w:r>
      <w:r w:rsidRPr="00410050">
        <w:rPr>
          <w:sz w:val="20"/>
          <w:szCs w:val="20"/>
        </w:rPr>
        <w:t xml:space="preserve"> </w:t>
      </w:r>
      <w:r w:rsidR="0029491A">
        <w:rPr>
          <w:sz w:val="20"/>
          <w:szCs w:val="20"/>
        </w:rPr>
        <w:t>refers to</w:t>
      </w:r>
      <w:r w:rsidRPr="00410050">
        <w:rPr>
          <w:sz w:val="20"/>
          <w:szCs w:val="20"/>
        </w:rPr>
        <w:t xml:space="preserve"> the extent to which a measurement tool accurately predicts or correlates with a specific outcome </w:t>
      </w:r>
      <w:r w:rsidR="00814D03">
        <w:rPr>
          <w:sz w:val="20"/>
          <w:szCs w:val="20"/>
        </w:rPr>
        <w:t>that</w:t>
      </w:r>
      <w:r w:rsidR="004E3436">
        <w:rPr>
          <w:sz w:val="20"/>
          <w:szCs w:val="20"/>
        </w:rPr>
        <w:t xml:space="preserve"> theory predicts it should be </w:t>
      </w:r>
      <w:r w:rsidR="003D7010">
        <w:rPr>
          <w:sz w:val="20"/>
          <w:szCs w:val="20"/>
        </w:rPr>
        <w:t xml:space="preserve">closely </w:t>
      </w:r>
      <w:r w:rsidR="004E3436">
        <w:rPr>
          <w:sz w:val="20"/>
          <w:szCs w:val="20"/>
        </w:rPr>
        <w:t>related to</w:t>
      </w:r>
      <w:r w:rsidRPr="00410050">
        <w:rPr>
          <w:sz w:val="20"/>
          <w:szCs w:val="20"/>
        </w:rPr>
        <w:t xml:space="preserve">. It involves comparing the scores obtained from the measurement tool with the scores on an established </w:t>
      </w:r>
      <w:proofErr w:type="gramStart"/>
      <w:r w:rsidRPr="00410050">
        <w:rPr>
          <w:sz w:val="20"/>
          <w:szCs w:val="20"/>
        </w:rPr>
        <w:t xml:space="preserve">criterion, </w:t>
      </w:r>
      <w:r w:rsidR="00A749CE">
        <w:rPr>
          <w:sz w:val="20"/>
          <w:szCs w:val="20"/>
        </w:rPr>
        <w:t>and</w:t>
      </w:r>
      <w:proofErr w:type="gramEnd"/>
      <w:r w:rsidR="00A749CE">
        <w:rPr>
          <w:sz w:val="20"/>
          <w:szCs w:val="20"/>
        </w:rPr>
        <w:t xml:space="preserve"> ideally </w:t>
      </w:r>
      <w:r w:rsidRPr="00410050">
        <w:rPr>
          <w:sz w:val="20"/>
          <w:szCs w:val="20"/>
        </w:rPr>
        <w:t>demonstrating a strong relationship between them.</w:t>
      </w:r>
      <w:r w:rsidR="0069094B">
        <w:rPr>
          <w:sz w:val="20"/>
          <w:szCs w:val="20"/>
        </w:rPr>
        <w:t xml:space="preserve"> </w:t>
      </w:r>
    </w:p>
    <w:p w14:paraId="00D80105" w14:textId="77777777" w:rsidR="00AF4B92" w:rsidRDefault="00AF4B92" w:rsidP="0080434E">
      <w:pPr>
        <w:ind w:firstLine="0"/>
        <w:rPr>
          <w:sz w:val="20"/>
          <w:szCs w:val="20"/>
        </w:rPr>
      </w:pPr>
    </w:p>
    <w:p w14:paraId="71F15289" w14:textId="02FCD28B" w:rsidR="00D019C5" w:rsidRPr="003C5428" w:rsidRDefault="00AF4B92" w:rsidP="0080434E">
      <w:pPr>
        <w:ind w:firstLine="0"/>
        <w:rPr>
          <w:sz w:val="20"/>
          <w:szCs w:val="20"/>
        </w:rPr>
      </w:pPr>
      <w:r w:rsidRPr="003C5428">
        <w:rPr>
          <w:sz w:val="20"/>
          <w:szCs w:val="20"/>
        </w:rPr>
        <w:t xml:space="preserve">Criterion validity </w:t>
      </w:r>
      <w:r w:rsidR="003C5428">
        <w:rPr>
          <w:sz w:val="20"/>
          <w:szCs w:val="20"/>
        </w:rPr>
        <w:t xml:space="preserve">can be </w:t>
      </w:r>
      <w:r w:rsidR="00DA57DE">
        <w:rPr>
          <w:sz w:val="20"/>
          <w:szCs w:val="20"/>
        </w:rPr>
        <w:t>likened</w:t>
      </w:r>
      <w:r w:rsidR="003C5428">
        <w:rPr>
          <w:sz w:val="20"/>
          <w:szCs w:val="20"/>
        </w:rPr>
        <w:t xml:space="preserve"> to</w:t>
      </w:r>
      <w:r w:rsidRPr="003C5428">
        <w:rPr>
          <w:sz w:val="20"/>
          <w:szCs w:val="20"/>
        </w:rPr>
        <w:t xml:space="preserve"> hitting the bullseye in </w:t>
      </w:r>
      <w:r w:rsidR="00724CB5" w:rsidRPr="003C5428">
        <w:rPr>
          <w:sz w:val="20"/>
          <w:szCs w:val="20"/>
        </w:rPr>
        <w:t>darts</w:t>
      </w:r>
      <w:r w:rsidR="00096B80">
        <w:rPr>
          <w:sz w:val="20"/>
          <w:szCs w:val="20"/>
        </w:rPr>
        <w:t xml:space="preserve"> or archery</w:t>
      </w:r>
      <w:r w:rsidRPr="003C5428">
        <w:rPr>
          <w:sz w:val="20"/>
          <w:szCs w:val="20"/>
        </w:rPr>
        <w:t xml:space="preserve">. Imagine hitting </w:t>
      </w:r>
      <w:r w:rsidR="005750A3" w:rsidRPr="003C5428">
        <w:rPr>
          <w:sz w:val="20"/>
          <w:szCs w:val="20"/>
        </w:rPr>
        <w:t>the center of the target</w:t>
      </w:r>
      <w:r w:rsidRPr="003C5428">
        <w:rPr>
          <w:sz w:val="20"/>
          <w:szCs w:val="20"/>
        </w:rPr>
        <w:t xml:space="preserve"> accurately is your goal. </w:t>
      </w:r>
      <w:r w:rsidR="004808DE" w:rsidRPr="003C5428">
        <w:rPr>
          <w:sz w:val="20"/>
          <w:szCs w:val="20"/>
        </w:rPr>
        <w:t>Criterion</w:t>
      </w:r>
      <w:r w:rsidRPr="003C5428">
        <w:rPr>
          <w:sz w:val="20"/>
          <w:szCs w:val="20"/>
        </w:rPr>
        <w:t xml:space="preserve"> validity </w:t>
      </w:r>
      <w:r w:rsidR="004808DE" w:rsidRPr="003C5428">
        <w:rPr>
          <w:sz w:val="20"/>
          <w:szCs w:val="20"/>
        </w:rPr>
        <w:t>provides a way to measure how close or far your throws (measurements) come to hitting the bullseye.</w:t>
      </w:r>
      <w:r w:rsidR="00C45111">
        <w:rPr>
          <w:sz w:val="20"/>
          <w:szCs w:val="20"/>
        </w:rPr>
        <w:t xml:space="preserve"> </w:t>
      </w:r>
      <w:r w:rsidR="00752BE7">
        <w:rPr>
          <w:sz w:val="20"/>
          <w:szCs w:val="20"/>
        </w:rPr>
        <w:t xml:space="preserve">Or if you have a crystal ball that is supposed to predict the future, the predictive validity would be indexed by how many times the crystal ball </w:t>
      </w:r>
      <w:proofErr w:type="gramStart"/>
      <w:r w:rsidR="00752BE7">
        <w:rPr>
          <w:sz w:val="20"/>
          <w:szCs w:val="20"/>
        </w:rPr>
        <w:t>actually predicts</w:t>
      </w:r>
      <w:proofErr w:type="gramEnd"/>
      <w:r w:rsidR="00752BE7">
        <w:rPr>
          <w:sz w:val="20"/>
          <w:szCs w:val="20"/>
        </w:rPr>
        <w:t xml:space="preserve"> the future. </w:t>
      </w:r>
    </w:p>
    <w:p w14:paraId="0D117FAE" w14:textId="50DD7FCF" w:rsidR="00BB7789" w:rsidRDefault="00BB7789" w:rsidP="007D2D48">
      <w:pPr>
        <w:ind w:firstLine="0"/>
        <w:rPr>
          <w:b/>
          <w:bCs/>
          <w:sz w:val="20"/>
          <w:szCs w:val="20"/>
        </w:rPr>
      </w:pPr>
    </w:p>
    <w:p w14:paraId="4D2E0A98" w14:textId="623660F4" w:rsidR="00523860" w:rsidRDefault="007D2D48" w:rsidP="007D2D48">
      <w:pPr>
        <w:ind w:firstLine="0"/>
        <w:rPr>
          <w:sz w:val="20"/>
          <w:szCs w:val="20"/>
        </w:rPr>
      </w:pPr>
      <w:r>
        <w:rPr>
          <w:sz w:val="20"/>
          <w:szCs w:val="20"/>
        </w:rPr>
        <w:t xml:space="preserve">For personality inventories, the predictive utility typically comes from looking at </w:t>
      </w:r>
      <w:r w:rsidR="00F5316D">
        <w:rPr>
          <w:sz w:val="20"/>
          <w:szCs w:val="20"/>
        </w:rPr>
        <w:t xml:space="preserve">how </w:t>
      </w:r>
      <w:r>
        <w:rPr>
          <w:sz w:val="20"/>
          <w:szCs w:val="20"/>
        </w:rPr>
        <w:t>well scores on inventories predict behavior that should be relevant to a given trait.</w:t>
      </w:r>
      <w:r w:rsidR="004F4A8D">
        <w:rPr>
          <w:sz w:val="20"/>
          <w:szCs w:val="20"/>
        </w:rPr>
        <w:t xml:space="preserve"> There have been many studies looking at this. </w:t>
      </w:r>
    </w:p>
    <w:p w14:paraId="4F3A5EE4" w14:textId="77777777" w:rsidR="00523860" w:rsidRDefault="00523860" w:rsidP="007D2D48">
      <w:pPr>
        <w:ind w:firstLine="0"/>
        <w:rPr>
          <w:sz w:val="20"/>
          <w:szCs w:val="20"/>
        </w:rPr>
      </w:pPr>
    </w:p>
    <w:p w14:paraId="16AAD258" w14:textId="47B40F4C" w:rsidR="00B40002" w:rsidRDefault="004F4A8D" w:rsidP="007D2D48">
      <w:pPr>
        <w:ind w:firstLine="0"/>
        <w:rPr>
          <w:sz w:val="20"/>
          <w:szCs w:val="20"/>
        </w:rPr>
      </w:pPr>
      <w:r>
        <w:rPr>
          <w:sz w:val="20"/>
          <w:szCs w:val="20"/>
        </w:rPr>
        <w:t xml:space="preserve">For example, in 1989 David Buss </w:t>
      </w:r>
      <w:r w:rsidR="00BF555E">
        <w:rPr>
          <w:sz w:val="20"/>
          <w:szCs w:val="20"/>
        </w:rPr>
        <w:t xml:space="preserve">(my PhD advisor) </w:t>
      </w:r>
      <w:r>
        <w:rPr>
          <w:sz w:val="20"/>
          <w:szCs w:val="20"/>
        </w:rPr>
        <w:t xml:space="preserve">and Mike </w:t>
      </w:r>
      <w:proofErr w:type="spellStart"/>
      <w:r>
        <w:rPr>
          <w:sz w:val="20"/>
          <w:szCs w:val="20"/>
        </w:rPr>
        <w:t>Botwin</w:t>
      </w:r>
      <w:proofErr w:type="spellEnd"/>
      <w:r w:rsidR="00BF555E">
        <w:rPr>
          <w:sz w:val="20"/>
          <w:szCs w:val="20"/>
        </w:rPr>
        <w:t xml:space="preserve"> (my colleague at Fresno State)</w:t>
      </w:r>
      <w:r>
        <w:rPr>
          <w:sz w:val="20"/>
          <w:szCs w:val="20"/>
        </w:rPr>
        <w:t xml:space="preserve">, asked people to report how often they engaged in various behaviors that were theoretically reflective of different personality traits. Then they compared the behavioral reports to the scores on a Big Five inventory. </w:t>
      </w:r>
      <w:r w:rsidR="007A006F">
        <w:rPr>
          <w:sz w:val="20"/>
          <w:szCs w:val="20"/>
        </w:rPr>
        <w:t>They found that the behaviors that people reported engaging in tended to be moderately correlated with relevant inventory scores for the Big Five traits.</w:t>
      </w:r>
      <w:r w:rsidR="00534739">
        <w:rPr>
          <w:sz w:val="20"/>
          <w:szCs w:val="20"/>
        </w:rPr>
        <w:t xml:space="preserve"> The table below gives some examples of the </w:t>
      </w:r>
      <w:r w:rsidR="00287C62">
        <w:rPr>
          <w:sz w:val="20"/>
          <w:szCs w:val="20"/>
        </w:rPr>
        <w:t>behaviors</w:t>
      </w:r>
      <w:r w:rsidR="00534739">
        <w:rPr>
          <w:sz w:val="20"/>
          <w:szCs w:val="20"/>
        </w:rPr>
        <w:t xml:space="preserve"> that go with each trait and their specific correlations with each.</w:t>
      </w:r>
    </w:p>
    <w:p w14:paraId="0CF576CC" w14:textId="77777777" w:rsidR="009E762B" w:rsidRDefault="009E762B" w:rsidP="007D2D48">
      <w:pPr>
        <w:ind w:firstLine="0"/>
        <w:rPr>
          <w:sz w:val="20"/>
          <w:szCs w:val="20"/>
        </w:rPr>
      </w:pPr>
    </w:p>
    <w:p w14:paraId="6964D744" w14:textId="6436E46D" w:rsidR="004E525A" w:rsidRDefault="004E525A" w:rsidP="0099686F">
      <w:pPr>
        <w:pStyle w:val="Caption"/>
        <w:keepNext/>
        <w:spacing w:after="120"/>
        <w:ind w:firstLine="0"/>
      </w:pPr>
      <w:r>
        <w:t xml:space="preserve">Table </w:t>
      </w:r>
      <w:fldSimple w:instr=" SEQ Table \* ARABIC ">
        <w:r w:rsidR="0076551C">
          <w:rPr>
            <w:noProof/>
          </w:rPr>
          <w:t>4</w:t>
        </w:r>
      </w:fldSimple>
      <w:r>
        <w:t>. Correlations between Big Five scale scores and reported behaviors</w:t>
      </w:r>
    </w:p>
    <w:tbl>
      <w:tblPr>
        <w:tblStyle w:val="GridTable6Colorful-Accent1"/>
        <w:tblW w:w="0" w:type="auto"/>
        <w:tblLook w:val="04A0" w:firstRow="1" w:lastRow="0" w:firstColumn="1" w:lastColumn="0" w:noHBand="0" w:noVBand="1"/>
      </w:tblPr>
      <w:tblGrid>
        <w:gridCol w:w="3041"/>
        <w:gridCol w:w="4814"/>
        <w:gridCol w:w="1271"/>
      </w:tblGrid>
      <w:tr w:rsidR="004A3936" w:rsidRPr="009E762B" w14:paraId="07F11F81" w14:textId="77777777" w:rsidTr="00CE5138">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041" w:type="dxa"/>
            <w:vAlign w:val="center"/>
            <w:hideMark/>
          </w:tcPr>
          <w:p w14:paraId="6C124615" w14:textId="77777777" w:rsidR="004A3936" w:rsidRPr="009E762B" w:rsidRDefault="004A3936" w:rsidP="00977179">
            <w:pPr>
              <w:ind w:firstLine="0"/>
              <w:rPr>
                <w:sz w:val="16"/>
                <w:szCs w:val="16"/>
              </w:rPr>
            </w:pPr>
            <w:r w:rsidRPr="009E762B">
              <w:rPr>
                <w:sz w:val="16"/>
                <w:szCs w:val="16"/>
              </w:rPr>
              <w:t>Big Five Scale</w:t>
            </w:r>
          </w:p>
        </w:tc>
        <w:tc>
          <w:tcPr>
            <w:tcW w:w="4814" w:type="dxa"/>
            <w:vAlign w:val="center"/>
            <w:hideMark/>
          </w:tcPr>
          <w:p w14:paraId="14177603" w14:textId="77777777" w:rsidR="004A3936" w:rsidRPr="009E762B" w:rsidRDefault="004A3936" w:rsidP="00977179">
            <w:pPr>
              <w:ind w:firstLine="0"/>
              <w:cnfStyle w:val="100000000000" w:firstRow="1" w:lastRow="0" w:firstColumn="0" w:lastColumn="0" w:oddVBand="0" w:evenVBand="0" w:oddHBand="0" w:evenHBand="0" w:firstRowFirstColumn="0" w:firstRowLastColumn="0" w:lastRowFirstColumn="0" w:lastRowLastColumn="0"/>
              <w:rPr>
                <w:sz w:val="16"/>
                <w:szCs w:val="16"/>
              </w:rPr>
            </w:pPr>
            <w:r w:rsidRPr="009E762B">
              <w:rPr>
                <w:sz w:val="16"/>
                <w:szCs w:val="16"/>
              </w:rPr>
              <w:t>Example Criterion Acts</w:t>
            </w:r>
          </w:p>
        </w:tc>
        <w:tc>
          <w:tcPr>
            <w:tcW w:w="1271" w:type="dxa"/>
            <w:vAlign w:val="center"/>
            <w:hideMark/>
          </w:tcPr>
          <w:p w14:paraId="63171798" w14:textId="1CBB1233" w:rsidR="004A3936" w:rsidRPr="004A3936" w:rsidRDefault="004A3936" w:rsidP="00977179">
            <w:pPr>
              <w:ind w:firstLine="0"/>
              <w:jc w:val="center"/>
              <w:cnfStyle w:val="100000000000" w:firstRow="1" w:lastRow="0" w:firstColumn="0" w:lastColumn="0" w:oddVBand="0" w:evenVBand="0" w:oddHBand="0" w:evenHBand="0" w:firstRowFirstColumn="0" w:firstRowLastColumn="0" w:lastRowFirstColumn="0" w:lastRowLastColumn="0"/>
              <w:rPr>
                <w:i/>
                <w:iCs/>
                <w:sz w:val="16"/>
                <w:szCs w:val="16"/>
              </w:rPr>
            </w:pPr>
            <w:r w:rsidRPr="009E762B">
              <w:rPr>
                <w:sz w:val="16"/>
                <w:szCs w:val="16"/>
              </w:rPr>
              <w:t>Mean</w:t>
            </w:r>
            <w:r>
              <w:rPr>
                <w:sz w:val="16"/>
                <w:szCs w:val="16"/>
              </w:rPr>
              <w:t xml:space="preserve"> </w:t>
            </w:r>
            <w:r w:rsidRPr="00CE2205">
              <w:rPr>
                <w:i/>
                <w:iCs/>
                <w:sz w:val="16"/>
                <w:szCs w:val="16"/>
              </w:rPr>
              <w:t>r</w:t>
            </w:r>
          </w:p>
        </w:tc>
      </w:tr>
      <w:tr w:rsidR="004A3936" w:rsidRPr="009E762B" w14:paraId="3721883B" w14:textId="77777777" w:rsidTr="00CE513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41" w:type="dxa"/>
            <w:hideMark/>
          </w:tcPr>
          <w:p w14:paraId="16B3F1A4" w14:textId="77777777" w:rsidR="004A3936" w:rsidRPr="003B295B" w:rsidRDefault="004A3936" w:rsidP="00201A67">
            <w:pPr>
              <w:ind w:firstLine="0"/>
              <w:rPr>
                <w:color w:val="000000" w:themeColor="text1"/>
                <w:sz w:val="16"/>
                <w:szCs w:val="16"/>
              </w:rPr>
            </w:pPr>
            <w:r w:rsidRPr="003B295B">
              <w:rPr>
                <w:color w:val="000000" w:themeColor="text1"/>
                <w:sz w:val="16"/>
                <w:szCs w:val="16"/>
              </w:rPr>
              <w:t>Extraversion</w:t>
            </w:r>
          </w:p>
        </w:tc>
        <w:tc>
          <w:tcPr>
            <w:tcW w:w="4814" w:type="dxa"/>
            <w:hideMark/>
          </w:tcPr>
          <w:p w14:paraId="1049DEC6" w14:textId="77777777" w:rsidR="004A3936" w:rsidRPr="009E762B" w:rsidRDefault="004A3936" w:rsidP="00201A67">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762B">
              <w:rPr>
                <w:sz w:val="16"/>
                <w:szCs w:val="16"/>
              </w:rPr>
              <w:t>Dancing in a crowd, telling jokes</w:t>
            </w:r>
          </w:p>
        </w:tc>
        <w:tc>
          <w:tcPr>
            <w:tcW w:w="1271" w:type="dxa"/>
            <w:hideMark/>
          </w:tcPr>
          <w:p w14:paraId="7CF3FC43" w14:textId="68EA0E19" w:rsidR="004A3936" w:rsidRPr="009E762B" w:rsidRDefault="004A3936" w:rsidP="00201A67">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E762B">
              <w:rPr>
                <w:sz w:val="16"/>
                <w:szCs w:val="16"/>
              </w:rPr>
              <w:t>0.51</w:t>
            </w:r>
          </w:p>
        </w:tc>
      </w:tr>
      <w:tr w:rsidR="004A3936" w:rsidRPr="009E762B" w14:paraId="533173B3" w14:textId="77777777" w:rsidTr="00CE5138">
        <w:trPr>
          <w:trHeight w:val="20"/>
        </w:trPr>
        <w:tc>
          <w:tcPr>
            <w:cnfStyle w:val="001000000000" w:firstRow="0" w:lastRow="0" w:firstColumn="1" w:lastColumn="0" w:oddVBand="0" w:evenVBand="0" w:oddHBand="0" w:evenHBand="0" w:firstRowFirstColumn="0" w:firstRowLastColumn="0" w:lastRowFirstColumn="0" w:lastRowLastColumn="0"/>
            <w:tcW w:w="3041" w:type="dxa"/>
            <w:hideMark/>
          </w:tcPr>
          <w:p w14:paraId="1C741CDF" w14:textId="77777777" w:rsidR="004A3936" w:rsidRPr="003B295B" w:rsidRDefault="004A3936" w:rsidP="00201A67">
            <w:pPr>
              <w:ind w:firstLine="0"/>
              <w:rPr>
                <w:color w:val="000000" w:themeColor="text1"/>
                <w:sz w:val="16"/>
                <w:szCs w:val="16"/>
              </w:rPr>
            </w:pPr>
            <w:r w:rsidRPr="003B295B">
              <w:rPr>
                <w:color w:val="000000" w:themeColor="text1"/>
                <w:sz w:val="16"/>
                <w:szCs w:val="16"/>
              </w:rPr>
              <w:t>Agreeableness</w:t>
            </w:r>
          </w:p>
        </w:tc>
        <w:tc>
          <w:tcPr>
            <w:tcW w:w="4814" w:type="dxa"/>
            <w:hideMark/>
          </w:tcPr>
          <w:p w14:paraId="2D845DE5" w14:textId="77777777" w:rsidR="004A3936" w:rsidRPr="009E762B" w:rsidRDefault="004A3936" w:rsidP="00201A67">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762B">
              <w:rPr>
                <w:sz w:val="16"/>
                <w:szCs w:val="16"/>
              </w:rPr>
              <w:t>Offered to help a friend move, glared at a stranger (-)</w:t>
            </w:r>
          </w:p>
        </w:tc>
        <w:tc>
          <w:tcPr>
            <w:tcW w:w="1271" w:type="dxa"/>
            <w:hideMark/>
          </w:tcPr>
          <w:p w14:paraId="4A12ED96" w14:textId="076C082F" w:rsidR="004A3936" w:rsidRPr="009E762B" w:rsidRDefault="004A3936" w:rsidP="00201A67">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E762B">
              <w:rPr>
                <w:sz w:val="16"/>
                <w:szCs w:val="16"/>
              </w:rPr>
              <w:t>0.53</w:t>
            </w:r>
          </w:p>
        </w:tc>
      </w:tr>
      <w:tr w:rsidR="004A3936" w:rsidRPr="009E762B" w14:paraId="6F334688" w14:textId="77777777" w:rsidTr="00CE513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41" w:type="dxa"/>
            <w:hideMark/>
          </w:tcPr>
          <w:p w14:paraId="2B307C8F" w14:textId="77777777" w:rsidR="004A3936" w:rsidRPr="003B295B" w:rsidRDefault="004A3936" w:rsidP="00201A67">
            <w:pPr>
              <w:ind w:firstLine="0"/>
              <w:rPr>
                <w:color w:val="000000" w:themeColor="text1"/>
                <w:sz w:val="16"/>
                <w:szCs w:val="16"/>
              </w:rPr>
            </w:pPr>
            <w:r w:rsidRPr="003B295B">
              <w:rPr>
                <w:color w:val="000000" w:themeColor="text1"/>
                <w:sz w:val="16"/>
                <w:szCs w:val="16"/>
              </w:rPr>
              <w:t>Conscientiousness</w:t>
            </w:r>
          </w:p>
        </w:tc>
        <w:tc>
          <w:tcPr>
            <w:tcW w:w="4814" w:type="dxa"/>
            <w:hideMark/>
          </w:tcPr>
          <w:p w14:paraId="7E274E51" w14:textId="77777777" w:rsidR="004A3936" w:rsidRPr="009E762B" w:rsidRDefault="004A3936" w:rsidP="00201A67">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762B">
              <w:rPr>
                <w:sz w:val="16"/>
                <w:szCs w:val="16"/>
              </w:rPr>
              <w:t>Didn’t review work (-), saved money</w:t>
            </w:r>
          </w:p>
        </w:tc>
        <w:tc>
          <w:tcPr>
            <w:tcW w:w="1271" w:type="dxa"/>
            <w:hideMark/>
          </w:tcPr>
          <w:p w14:paraId="44F4677F" w14:textId="6B92D408" w:rsidR="004A3936" w:rsidRPr="009E762B" w:rsidRDefault="004A3936" w:rsidP="00201A67">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E762B">
              <w:rPr>
                <w:sz w:val="16"/>
                <w:szCs w:val="16"/>
              </w:rPr>
              <w:t>0.54</w:t>
            </w:r>
          </w:p>
        </w:tc>
      </w:tr>
      <w:tr w:rsidR="004A3936" w:rsidRPr="009E762B" w14:paraId="5F666310" w14:textId="77777777" w:rsidTr="00CE5138">
        <w:trPr>
          <w:trHeight w:val="20"/>
        </w:trPr>
        <w:tc>
          <w:tcPr>
            <w:cnfStyle w:val="001000000000" w:firstRow="0" w:lastRow="0" w:firstColumn="1" w:lastColumn="0" w:oddVBand="0" w:evenVBand="0" w:oddHBand="0" w:evenHBand="0" w:firstRowFirstColumn="0" w:firstRowLastColumn="0" w:lastRowFirstColumn="0" w:lastRowLastColumn="0"/>
            <w:tcW w:w="3041" w:type="dxa"/>
            <w:hideMark/>
          </w:tcPr>
          <w:p w14:paraId="1D25AF9E" w14:textId="77777777" w:rsidR="004A3936" w:rsidRPr="003B295B" w:rsidRDefault="004A3936" w:rsidP="00201A67">
            <w:pPr>
              <w:ind w:firstLine="0"/>
              <w:rPr>
                <w:color w:val="000000" w:themeColor="text1"/>
                <w:sz w:val="16"/>
                <w:szCs w:val="16"/>
              </w:rPr>
            </w:pPr>
            <w:r w:rsidRPr="003B295B">
              <w:rPr>
                <w:color w:val="000000" w:themeColor="text1"/>
                <w:sz w:val="16"/>
                <w:szCs w:val="16"/>
              </w:rPr>
              <w:t>Neuroticism</w:t>
            </w:r>
          </w:p>
        </w:tc>
        <w:tc>
          <w:tcPr>
            <w:tcW w:w="4814" w:type="dxa"/>
            <w:hideMark/>
          </w:tcPr>
          <w:p w14:paraId="49CEFC91" w14:textId="77777777" w:rsidR="004A3936" w:rsidRPr="009E762B" w:rsidRDefault="004A3936" w:rsidP="00201A67">
            <w:pPr>
              <w:ind w:firstLine="0"/>
              <w:cnfStyle w:val="000000000000" w:firstRow="0" w:lastRow="0" w:firstColumn="0" w:lastColumn="0" w:oddVBand="0" w:evenVBand="0" w:oddHBand="0" w:evenHBand="0" w:firstRowFirstColumn="0" w:firstRowLastColumn="0" w:lastRowFirstColumn="0" w:lastRowLastColumn="0"/>
              <w:rPr>
                <w:sz w:val="16"/>
                <w:szCs w:val="16"/>
              </w:rPr>
            </w:pPr>
            <w:r w:rsidRPr="009E762B">
              <w:rPr>
                <w:sz w:val="16"/>
                <w:szCs w:val="16"/>
              </w:rPr>
              <w:t xml:space="preserve">Worried about something out of control, put </w:t>
            </w:r>
            <w:proofErr w:type="spellStart"/>
            <w:r w:rsidRPr="009E762B">
              <w:rPr>
                <w:sz w:val="16"/>
                <w:szCs w:val="16"/>
              </w:rPr>
              <w:t>self down</w:t>
            </w:r>
            <w:proofErr w:type="spellEnd"/>
          </w:p>
        </w:tc>
        <w:tc>
          <w:tcPr>
            <w:tcW w:w="1271" w:type="dxa"/>
            <w:hideMark/>
          </w:tcPr>
          <w:p w14:paraId="24BC1B0C" w14:textId="12F1466C" w:rsidR="004A3936" w:rsidRPr="009E762B" w:rsidRDefault="004A3936" w:rsidP="00201A67">
            <w:pPr>
              <w:ind w:firstLine="0"/>
              <w:jc w:val="center"/>
              <w:cnfStyle w:val="000000000000" w:firstRow="0" w:lastRow="0" w:firstColumn="0" w:lastColumn="0" w:oddVBand="0" w:evenVBand="0" w:oddHBand="0" w:evenHBand="0" w:firstRowFirstColumn="0" w:firstRowLastColumn="0" w:lastRowFirstColumn="0" w:lastRowLastColumn="0"/>
              <w:rPr>
                <w:sz w:val="16"/>
                <w:szCs w:val="16"/>
              </w:rPr>
            </w:pPr>
            <w:r w:rsidRPr="009E762B">
              <w:rPr>
                <w:sz w:val="16"/>
                <w:szCs w:val="16"/>
              </w:rPr>
              <w:t>0.37</w:t>
            </w:r>
          </w:p>
        </w:tc>
      </w:tr>
      <w:tr w:rsidR="004A3936" w:rsidRPr="009E762B" w14:paraId="7FF8CAE8" w14:textId="77777777" w:rsidTr="00CE513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041" w:type="dxa"/>
            <w:hideMark/>
          </w:tcPr>
          <w:p w14:paraId="75F3567E" w14:textId="77777777" w:rsidR="004A3936" w:rsidRPr="003B295B" w:rsidRDefault="004A3936" w:rsidP="00201A67">
            <w:pPr>
              <w:ind w:firstLine="0"/>
              <w:rPr>
                <w:color w:val="000000" w:themeColor="text1"/>
                <w:sz w:val="16"/>
                <w:szCs w:val="16"/>
              </w:rPr>
            </w:pPr>
            <w:r w:rsidRPr="003B295B">
              <w:rPr>
                <w:color w:val="000000" w:themeColor="text1"/>
                <w:sz w:val="16"/>
                <w:szCs w:val="16"/>
              </w:rPr>
              <w:t>Openness</w:t>
            </w:r>
          </w:p>
        </w:tc>
        <w:tc>
          <w:tcPr>
            <w:tcW w:w="4814" w:type="dxa"/>
            <w:hideMark/>
          </w:tcPr>
          <w:p w14:paraId="134A1F61" w14:textId="77777777" w:rsidR="004A3936" w:rsidRPr="009E762B" w:rsidRDefault="004A3936" w:rsidP="00201A67">
            <w:pPr>
              <w:ind w:firstLine="0"/>
              <w:cnfStyle w:val="000000100000" w:firstRow="0" w:lastRow="0" w:firstColumn="0" w:lastColumn="0" w:oddVBand="0" w:evenVBand="0" w:oddHBand="1" w:evenHBand="0" w:firstRowFirstColumn="0" w:firstRowLastColumn="0" w:lastRowFirstColumn="0" w:lastRowLastColumn="0"/>
              <w:rPr>
                <w:sz w:val="16"/>
                <w:szCs w:val="16"/>
              </w:rPr>
            </w:pPr>
            <w:r w:rsidRPr="009E762B">
              <w:rPr>
                <w:sz w:val="16"/>
                <w:szCs w:val="16"/>
              </w:rPr>
              <w:t>Went to an art exhibit, discussed an issue from multiple points of view</w:t>
            </w:r>
          </w:p>
        </w:tc>
        <w:tc>
          <w:tcPr>
            <w:tcW w:w="1271" w:type="dxa"/>
            <w:hideMark/>
          </w:tcPr>
          <w:p w14:paraId="1DA28C9B" w14:textId="7AA04D25" w:rsidR="004A3936" w:rsidRPr="009E762B" w:rsidRDefault="004A3936" w:rsidP="00201A67">
            <w:pPr>
              <w:ind w:firstLine="0"/>
              <w:jc w:val="center"/>
              <w:cnfStyle w:val="000000100000" w:firstRow="0" w:lastRow="0" w:firstColumn="0" w:lastColumn="0" w:oddVBand="0" w:evenVBand="0" w:oddHBand="1" w:evenHBand="0" w:firstRowFirstColumn="0" w:firstRowLastColumn="0" w:lastRowFirstColumn="0" w:lastRowLastColumn="0"/>
              <w:rPr>
                <w:sz w:val="16"/>
                <w:szCs w:val="16"/>
              </w:rPr>
            </w:pPr>
            <w:r w:rsidRPr="009E762B">
              <w:rPr>
                <w:sz w:val="16"/>
                <w:szCs w:val="16"/>
              </w:rPr>
              <w:t>0.45</w:t>
            </w:r>
          </w:p>
        </w:tc>
      </w:tr>
    </w:tbl>
    <w:p w14:paraId="56EDCC46" w14:textId="135E8E2A" w:rsidR="009E762B" w:rsidRPr="00931946" w:rsidRDefault="004E525A" w:rsidP="007D2D48">
      <w:pPr>
        <w:ind w:firstLine="0"/>
        <w:rPr>
          <w:sz w:val="15"/>
          <w:szCs w:val="15"/>
        </w:rPr>
      </w:pPr>
      <w:r w:rsidRPr="00931946">
        <w:rPr>
          <w:i/>
          <w:iCs/>
          <w:sz w:val="15"/>
          <w:szCs w:val="15"/>
        </w:rPr>
        <w:t>Note</w:t>
      </w:r>
      <w:r w:rsidRPr="00931946">
        <w:rPr>
          <w:sz w:val="15"/>
          <w:szCs w:val="15"/>
        </w:rPr>
        <w:t xml:space="preserve">: reproduced from Buss &amp; </w:t>
      </w:r>
      <w:proofErr w:type="spellStart"/>
      <w:r w:rsidRPr="00931946">
        <w:rPr>
          <w:sz w:val="15"/>
          <w:szCs w:val="15"/>
        </w:rPr>
        <w:t>Botwin</w:t>
      </w:r>
      <w:proofErr w:type="spellEnd"/>
      <w:r w:rsidRPr="00931946">
        <w:rPr>
          <w:sz w:val="15"/>
          <w:szCs w:val="15"/>
        </w:rPr>
        <w:t xml:space="preserve"> (1989)</w:t>
      </w:r>
    </w:p>
    <w:p w14:paraId="27FB9136" w14:textId="77777777" w:rsidR="005127D7" w:rsidRDefault="005127D7" w:rsidP="007D2D48">
      <w:pPr>
        <w:ind w:firstLine="0"/>
        <w:rPr>
          <w:sz w:val="20"/>
          <w:szCs w:val="20"/>
        </w:rPr>
      </w:pPr>
    </w:p>
    <w:p w14:paraId="43CC9715" w14:textId="77777777" w:rsidR="006E7C9A" w:rsidRDefault="00A4195A" w:rsidP="007D2D48">
      <w:pPr>
        <w:ind w:firstLine="0"/>
        <w:rPr>
          <w:sz w:val="20"/>
          <w:szCs w:val="20"/>
        </w:rPr>
      </w:pPr>
      <w:r>
        <w:rPr>
          <w:sz w:val="20"/>
          <w:szCs w:val="20"/>
        </w:rPr>
        <w:t xml:space="preserve">Other studies have looked at even more stringent </w:t>
      </w:r>
      <w:r w:rsidR="002568A7">
        <w:rPr>
          <w:sz w:val="20"/>
          <w:szCs w:val="20"/>
        </w:rPr>
        <w:t>behavioral</w:t>
      </w:r>
      <w:r>
        <w:rPr>
          <w:sz w:val="20"/>
          <w:szCs w:val="20"/>
        </w:rPr>
        <w:t xml:space="preserve"> criterion by measuring behavior directly, rather than relying on self-reports. This is important because it is possible that self-reported behaviors are biased by personality</w:t>
      </w:r>
      <w:r w:rsidR="00AF7A7B">
        <w:rPr>
          <w:sz w:val="20"/>
          <w:szCs w:val="20"/>
        </w:rPr>
        <w:t xml:space="preserve">. For example, </w:t>
      </w:r>
      <w:r>
        <w:rPr>
          <w:sz w:val="20"/>
          <w:szCs w:val="20"/>
        </w:rPr>
        <w:t xml:space="preserve">extraverts </w:t>
      </w:r>
      <w:r w:rsidR="0071010E">
        <w:rPr>
          <w:sz w:val="20"/>
          <w:szCs w:val="20"/>
        </w:rPr>
        <w:t>could be</w:t>
      </w:r>
      <w:r>
        <w:rPr>
          <w:sz w:val="20"/>
          <w:szCs w:val="20"/>
        </w:rPr>
        <w:t xml:space="preserve"> more likely to remember and report talking to people</w:t>
      </w:r>
      <w:r w:rsidR="0071010E">
        <w:rPr>
          <w:sz w:val="20"/>
          <w:szCs w:val="20"/>
        </w:rPr>
        <w:t>. This may lead</w:t>
      </w:r>
      <w:r w:rsidR="002568A7">
        <w:rPr>
          <w:sz w:val="20"/>
          <w:szCs w:val="20"/>
        </w:rPr>
        <w:t xml:space="preserve"> us to overestimate correlations</w:t>
      </w:r>
      <w:r w:rsidR="0027347B">
        <w:rPr>
          <w:sz w:val="20"/>
          <w:szCs w:val="20"/>
        </w:rPr>
        <w:t xml:space="preserve"> </w:t>
      </w:r>
      <w:r w:rsidR="002568A7">
        <w:rPr>
          <w:sz w:val="20"/>
          <w:szCs w:val="20"/>
        </w:rPr>
        <w:t>between behavior and personality scores.</w:t>
      </w:r>
      <w:r w:rsidR="006E7C9A">
        <w:rPr>
          <w:sz w:val="20"/>
          <w:szCs w:val="20"/>
        </w:rPr>
        <w:t xml:space="preserve"> </w:t>
      </w:r>
    </w:p>
    <w:p w14:paraId="3DE3766A" w14:textId="77777777" w:rsidR="006E7C9A" w:rsidRDefault="006E7C9A" w:rsidP="007D2D48">
      <w:pPr>
        <w:ind w:firstLine="0"/>
        <w:rPr>
          <w:sz w:val="20"/>
          <w:szCs w:val="20"/>
        </w:rPr>
      </w:pPr>
    </w:p>
    <w:p w14:paraId="5709CE9A" w14:textId="235361CA" w:rsidR="005127D7" w:rsidRPr="004C14D2" w:rsidRDefault="006E7C9A" w:rsidP="007D2D48">
      <w:pPr>
        <w:ind w:firstLine="0"/>
        <w:rPr>
          <w:sz w:val="20"/>
          <w:szCs w:val="20"/>
        </w:rPr>
      </w:pPr>
      <w:r>
        <w:rPr>
          <w:sz w:val="20"/>
          <w:szCs w:val="20"/>
        </w:rPr>
        <w:t xml:space="preserve">Indeed, when we examine studies that directly measure behavior, the correlations with inventory scores are typically smaller. </w:t>
      </w:r>
      <w:r w:rsidR="0005241F">
        <w:rPr>
          <w:sz w:val="20"/>
          <w:szCs w:val="20"/>
        </w:rPr>
        <w:t>A</w:t>
      </w:r>
      <w:r>
        <w:rPr>
          <w:sz w:val="20"/>
          <w:szCs w:val="20"/>
        </w:rPr>
        <w:t xml:space="preserve"> </w:t>
      </w:r>
      <w:r w:rsidR="00DF76B2">
        <w:rPr>
          <w:sz w:val="20"/>
          <w:szCs w:val="20"/>
        </w:rPr>
        <w:t>meta-analysis of</w:t>
      </w:r>
      <w:r>
        <w:rPr>
          <w:sz w:val="20"/>
          <w:szCs w:val="20"/>
        </w:rPr>
        <w:t xml:space="preserve"> </w:t>
      </w:r>
      <w:r w:rsidR="00282998">
        <w:rPr>
          <w:sz w:val="20"/>
          <w:szCs w:val="20"/>
        </w:rPr>
        <w:t xml:space="preserve">correlations </w:t>
      </w:r>
      <w:r w:rsidR="00DF76B2">
        <w:rPr>
          <w:sz w:val="20"/>
          <w:szCs w:val="20"/>
        </w:rPr>
        <w:t xml:space="preserve">between </w:t>
      </w:r>
      <w:r w:rsidR="00A379B5">
        <w:rPr>
          <w:sz w:val="20"/>
          <w:szCs w:val="20"/>
        </w:rPr>
        <w:t>personality</w:t>
      </w:r>
      <w:r w:rsidR="00DF76B2">
        <w:rPr>
          <w:sz w:val="20"/>
          <w:szCs w:val="20"/>
        </w:rPr>
        <w:t xml:space="preserve"> test scores and</w:t>
      </w:r>
      <w:r>
        <w:rPr>
          <w:sz w:val="20"/>
          <w:szCs w:val="20"/>
        </w:rPr>
        <w:t xml:space="preserve"> </w:t>
      </w:r>
      <w:r w:rsidR="00400F7A">
        <w:rPr>
          <w:sz w:val="20"/>
          <w:szCs w:val="20"/>
        </w:rPr>
        <w:t xml:space="preserve">directly </w:t>
      </w:r>
      <w:r>
        <w:rPr>
          <w:sz w:val="20"/>
          <w:szCs w:val="20"/>
        </w:rPr>
        <w:t>measured behavior</w:t>
      </w:r>
      <w:r w:rsidR="00255E87">
        <w:rPr>
          <w:sz w:val="20"/>
          <w:szCs w:val="20"/>
        </w:rPr>
        <w:t>—</w:t>
      </w:r>
      <w:r>
        <w:rPr>
          <w:sz w:val="20"/>
          <w:szCs w:val="20"/>
        </w:rPr>
        <w:t xml:space="preserve">either in lab settings or </w:t>
      </w:r>
      <w:r w:rsidR="00733732">
        <w:rPr>
          <w:sz w:val="20"/>
          <w:szCs w:val="20"/>
        </w:rPr>
        <w:t>in more naturalistic settings</w:t>
      </w:r>
      <w:r w:rsidR="00255E87">
        <w:rPr>
          <w:sz w:val="20"/>
          <w:szCs w:val="20"/>
        </w:rPr>
        <w:t>—</w:t>
      </w:r>
      <w:r w:rsidR="003412AA">
        <w:rPr>
          <w:sz w:val="20"/>
          <w:szCs w:val="20"/>
        </w:rPr>
        <w:t>found that the average correlation between a</w:t>
      </w:r>
      <w:r w:rsidR="00152619">
        <w:rPr>
          <w:sz w:val="20"/>
          <w:szCs w:val="20"/>
        </w:rPr>
        <w:t>n</w:t>
      </w:r>
      <w:r w:rsidR="003412AA">
        <w:rPr>
          <w:sz w:val="20"/>
          <w:szCs w:val="20"/>
        </w:rPr>
        <w:t xml:space="preserve"> inventory score for each of the Big Five and an associated behavior was around .25 </w:t>
      </w:r>
      <w:r>
        <w:rPr>
          <w:sz w:val="20"/>
          <w:szCs w:val="20"/>
        </w:rPr>
        <w:t>(Vazire and Carlson, 2010)</w:t>
      </w:r>
      <w:r w:rsidR="00D068D4">
        <w:rPr>
          <w:sz w:val="20"/>
          <w:szCs w:val="20"/>
        </w:rPr>
        <w:t xml:space="preserve">. </w:t>
      </w:r>
      <w:r w:rsidR="003412AA">
        <w:rPr>
          <w:sz w:val="20"/>
          <w:szCs w:val="20"/>
        </w:rPr>
        <w:t xml:space="preserve">This is quite a bit smaller than the self-reported behavior correlations, but it does still provide evidence that self-reported inventory scores are picking up on </w:t>
      </w:r>
      <w:r w:rsidR="001314EC">
        <w:rPr>
          <w:sz w:val="20"/>
          <w:szCs w:val="20"/>
        </w:rPr>
        <w:t>actual</w:t>
      </w:r>
      <w:r w:rsidR="003412AA">
        <w:rPr>
          <w:sz w:val="20"/>
          <w:szCs w:val="20"/>
        </w:rPr>
        <w:t xml:space="preserve"> differences in behavior</w:t>
      </w:r>
      <w:r w:rsidR="00F8235D">
        <w:rPr>
          <w:sz w:val="20"/>
          <w:szCs w:val="20"/>
        </w:rPr>
        <w:t>al tendencies</w:t>
      </w:r>
      <w:r w:rsidR="003412AA">
        <w:rPr>
          <w:sz w:val="20"/>
          <w:szCs w:val="20"/>
        </w:rPr>
        <w:t>.</w:t>
      </w:r>
    </w:p>
    <w:p w14:paraId="25338639" w14:textId="77777777" w:rsidR="00016ECB" w:rsidRDefault="00016ECB" w:rsidP="005A77A1">
      <w:pPr>
        <w:pStyle w:val="Heading3"/>
      </w:pPr>
    </w:p>
    <w:p w14:paraId="3DA004F8" w14:textId="25937671" w:rsidR="005A77A1" w:rsidRDefault="005A77A1" w:rsidP="005A77A1">
      <w:pPr>
        <w:pStyle w:val="Heading3"/>
      </w:pPr>
      <w:r>
        <w:t>Concurrent (Convergent) validity</w:t>
      </w:r>
    </w:p>
    <w:p w14:paraId="58223C2A" w14:textId="77777777" w:rsidR="00956099" w:rsidRDefault="00956099" w:rsidP="005A77A1">
      <w:pPr>
        <w:ind w:firstLine="0"/>
        <w:rPr>
          <w:sz w:val="20"/>
          <w:szCs w:val="20"/>
        </w:rPr>
      </w:pPr>
    </w:p>
    <w:p w14:paraId="66FDE4AE" w14:textId="6DB5E481" w:rsidR="005A77A1" w:rsidRDefault="00837B4F" w:rsidP="005A77A1">
      <w:pPr>
        <w:ind w:firstLine="0"/>
        <w:rPr>
          <w:sz w:val="20"/>
          <w:szCs w:val="20"/>
        </w:rPr>
      </w:pPr>
      <w:r w:rsidRPr="00837B4F">
        <w:rPr>
          <w:sz w:val="20"/>
          <w:szCs w:val="20"/>
        </w:rPr>
        <w:t>Concurrent validity</w:t>
      </w:r>
      <w:r w:rsidR="004C039C">
        <w:rPr>
          <w:sz w:val="20"/>
          <w:szCs w:val="20"/>
        </w:rPr>
        <w:t>—</w:t>
      </w:r>
      <w:r w:rsidR="00925676">
        <w:rPr>
          <w:sz w:val="20"/>
          <w:szCs w:val="20"/>
        </w:rPr>
        <w:t>sometimes called convergent validity</w:t>
      </w:r>
      <w:r w:rsidR="004C039C">
        <w:rPr>
          <w:sz w:val="20"/>
          <w:szCs w:val="20"/>
        </w:rPr>
        <w:t>—i</w:t>
      </w:r>
      <w:r w:rsidRPr="00837B4F">
        <w:rPr>
          <w:sz w:val="20"/>
          <w:szCs w:val="20"/>
        </w:rPr>
        <w:t xml:space="preserve">nvolves comparing </w:t>
      </w:r>
      <w:r w:rsidR="00A3629E">
        <w:rPr>
          <w:sz w:val="20"/>
          <w:szCs w:val="20"/>
        </w:rPr>
        <w:t>a new inventory with</w:t>
      </w:r>
      <w:r w:rsidRPr="00837B4F">
        <w:rPr>
          <w:sz w:val="20"/>
          <w:szCs w:val="20"/>
        </w:rPr>
        <w:t xml:space="preserve"> an existing, well-established </w:t>
      </w:r>
      <w:r w:rsidR="00A31FA4">
        <w:rPr>
          <w:sz w:val="20"/>
          <w:szCs w:val="20"/>
        </w:rPr>
        <w:t>inventory</w:t>
      </w:r>
      <w:r w:rsidRPr="00837B4F">
        <w:rPr>
          <w:sz w:val="20"/>
          <w:szCs w:val="20"/>
        </w:rPr>
        <w:t xml:space="preserve"> that measures the same construct. </w:t>
      </w:r>
      <w:r w:rsidR="002E757E">
        <w:rPr>
          <w:sz w:val="20"/>
          <w:szCs w:val="20"/>
        </w:rPr>
        <w:t>To do this comparison, the different inventories are typically</w:t>
      </w:r>
      <w:r w:rsidRPr="00837B4F">
        <w:rPr>
          <w:sz w:val="20"/>
          <w:szCs w:val="20"/>
        </w:rPr>
        <w:t xml:space="preserve"> administered </w:t>
      </w:r>
      <w:r w:rsidR="000D51FC">
        <w:rPr>
          <w:sz w:val="20"/>
          <w:szCs w:val="20"/>
        </w:rPr>
        <w:t xml:space="preserve">to a group of people </w:t>
      </w:r>
      <w:r w:rsidRPr="00837B4F">
        <w:rPr>
          <w:sz w:val="20"/>
          <w:szCs w:val="20"/>
        </w:rPr>
        <w:t xml:space="preserve">at the same time, </w:t>
      </w:r>
      <w:r w:rsidR="002D238E">
        <w:rPr>
          <w:sz w:val="20"/>
          <w:szCs w:val="20"/>
        </w:rPr>
        <w:t xml:space="preserve">so that we have scores for everyone on both </w:t>
      </w:r>
      <w:r w:rsidR="002F3074">
        <w:rPr>
          <w:sz w:val="20"/>
          <w:szCs w:val="20"/>
        </w:rPr>
        <w:t>inventories</w:t>
      </w:r>
      <w:r w:rsidR="002D238E">
        <w:rPr>
          <w:sz w:val="20"/>
          <w:szCs w:val="20"/>
        </w:rPr>
        <w:t xml:space="preserve">, </w:t>
      </w:r>
      <w:r w:rsidRPr="00837B4F">
        <w:rPr>
          <w:sz w:val="20"/>
          <w:szCs w:val="20"/>
        </w:rPr>
        <w:t xml:space="preserve">allowing </w:t>
      </w:r>
      <w:r w:rsidR="002521EF">
        <w:rPr>
          <w:sz w:val="20"/>
          <w:szCs w:val="20"/>
        </w:rPr>
        <w:t>us to assess their</w:t>
      </w:r>
      <w:r w:rsidRPr="00837B4F">
        <w:rPr>
          <w:sz w:val="20"/>
          <w:szCs w:val="20"/>
        </w:rPr>
        <w:t xml:space="preserve"> correlation.</w:t>
      </w:r>
      <w:r w:rsidR="00F034B2">
        <w:rPr>
          <w:sz w:val="20"/>
          <w:szCs w:val="20"/>
        </w:rPr>
        <w:t xml:space="preserve"> </w:t>
      </w:r>
      <w:r w:rsidR="002D0E81">
        <w:rPr>
          <w:sz w:val="20"/>
          <w:szCs w:val="20"/>
        </w:rPr>
        <w:t>Ideally,</w:t>
      </w:r>
      <w:r w:rsidR="00F034B2">
        <w:rPr>
          <w:sz w:val="20"/>
          <w:szCs w:val="20"/>
        </w:rPr>
        <w:t xml:space="preserve"> we want very high correlations on inventories that are supposed to measure the same thing.</w:t>
      </w:r>
      <w:r w:rsidR="002F1C30">
        <w:rPr>
          <w:sz w:val="20"/>
          <w:szCs w:val="20"/>
        </w:rPr>
        <w:t xml:space="preserve"> For example, different Neuroticism inventories should be highly correlated</w:t>
      </w:r>
      <w:r w:rsidR="0055358E">
        <w:rPr>
          <w:sz w:val="20"/>
          <w:szCs w:val="20"/>
        </w:rPr>
        <w:t>, as should different Openness measures.</w:t>
      </w:r>
    </w:p>
    <w:p w14:paraId="5B964B5F" w14:textId="77777777" w:rsidR="006D2279" w:rsidRDefault="006D2279" w:rsidP="005A77A1">
      <w:pPr>
        <w:ind w:firstLine="0"/>
        <w:rPr>
          <w:sz w:val="20"/>
          <w:szCs w:val="20"/>
        </w:rPr>
      </w:pPr>
    </w:p>
    <w:p w14:paraId="184C2E7C" w14:textId="472C04CF" w:rsidR="005A77A1" w:rsidRDefault="006D2279" w:rsidP="007D2D48">
      <w:pPr>
        <w:ind w:firstLine="0"/>
        <w:rPr>
          <w:sz w:val="20"/>
          <w:szCs w:val="20"/>
        </w:rPr>
      </w:pPr>
      <w:r>
        <w:rPr>
          <w:sz w:val="20"/>
          <w:szCs w:val="20"/>
        </w:rPr>
        <w:t>Maybe you can find it eas</w:t>
      </w:r>
      <w:r w:rsidR="005E0165">
        <w:rPr>
          <w:sz w:val="20"/>
          <w:szCs w:val="20"/>
        </w:rPr>
        <w:t>ier</w:t>
      </w:r>
      <w:r>
        <w:rPr>
          <w:sz w:val="20"/>
          <w:szCs w:val="20"/>
        </w:rPr>
        <w:t xml:space="preserve"> to remember concurrent validity by thinking about its root word “concur”. If someone</w:t>
      </w:r>
      <w:r w:rsidR="00746CBF">
        <w:rPr>
          <w:sz w:val="20"/>
          <w:szCs w:val="20"/>
        </w:rPr>
        <w:t>—</w:t>
      </w:r>
      <w:r>
        <w:rPr>
          <w:sz w:val="20"/>
          <w:szCs w:val="20"/>
        </w:rPr>
        <w:t xml:space="preserve">like an old-timey judge </w:t>
      </w:r>
      <w:r w:rsidR="00170F20">
        <w:rPr>
          <w:sz w:val="20"/>
          <w:szCs w:val="20"/>
        </w:rPr>
        <w:t xml:space="preserve">in a </w:t>
      </w:r>
      <w:r w:rsidR="00C51B8D">
        <w:rPr>
          <w:sz w:val="20"/>
          <w:szCs w:val="20"/>
        </w:rPr>
        <w:t>Mississippi</w:t>
      </w:r>
      <w:r w:rsidR="00EB65E6">
        <w:rPr>
          <w:sz w:val="20"/>
          <w:szCs w:val="20"/>
        </w:rPr>
        <w:t xml:space="preserve"> </w:t>
      </w:r>
      <w:r w:rsidR="00170F20">
        <w:rPr>
          <w:sz w:val="20"/>
          <w:szCs w:val="20"/>
        </w:rPr>
        <w:t>courtroom</w:t>
      </w:r>
      <w:r w:rsidR="00746CBF">
        <w:rPr>
          <w:sz w:val="20"/>
          <w:szCs w:val="20"/>
        </w:rPr>
        <w:t>—</w:t>
      </w:r>
      <w:r>
        <w:rPr>
          <w:sz w:val="20"/>
          <w:szCs w:val="20"/>
        </w:rPr>
        <w:t>says “I concur”</w:t>
      </w:r>
      <w:r w:rsidR="00E7182E">
        <w:rPr>
          <w:sz w:val="20"/>
          <w:szCs w:val="20"/>
        </w:rPr>
        <w:t xml:space="preserve"> (in a thick southern accent)</w:t>
      </w:r>
      <w:r w:rsidR="00746CBF">
        <w:rPr>
          <w:sz w:val="20"/>
          <w:szCs w:val="20"/>
        </w:rPr>
        <w:t xml:space="preserve">, </w:t>
      </w:r>
      <w:r>
        <w:rPr>
          <w:sz w:val="20"/>
          <w:szCs w:val="20"/>
        </w:rPr>
        <w:t xml:space="preserve">it means they agree. When we examine concurrent validity, we are looking for measures of the same construct to agree with </w:t>
      </w:r>
      <w:r w:rsidR="0001587F">
        <w:rPr>
          <w:sz w:val="20"/>
          <w:szCs w:val="20"/>
        </w:rPr>
        <w:t>each other</w:t>
      </w:r>
      <w:r>
        <w:rPr>
          <w:sz w:val="20"/>
          <w:szCs w:val="20"/>
        </w:rPr>
        <w:t xml:space="preserve"> in the </w:t>
      </w:r>
      <w:r w:rsidR="0001587F">
        <w:rPr>
          <w:sz w:val="20"/>
          <w:szCs w:val="20"/>
        </w:rPr>
        <w:t>estimates</w:t>
      </w:r>
      <w:r>
        <w:rPr>
          <w:sz w:val="20"/>
          <w:szCs w:val="20"/>
        </w:rPr>
        <w:t xml:space="preserve"> they produce.</w:t>
      </w:r>
      <w:r w:rsidR="00306219">
        <w:rPr>
          <w:sz w:val="20"/>
          <w:szCs w:val="20"/>
        </w:rPr>
        <w:t xml:space="preserve"> </w:t>
      </w:r>
      <w:r w:rsidR="00B51C7B">
        <w:rPr>
          <w:sz w:val="20"/>
          <w:szCs w:val="20"/>
        </w:rPr>
        <w:t>Alternatively</w:t>
      </w:r>
      <w:r w:rsidR="00306219">
        <w:rPr>
          <w:sz w:val="20"/>
          <w:szCs w:val="20"/>
        </w:rPr>
        <w:t xml:space="preserve">, for </w:t>
      </w:r>
      <w:r w:rsidR="00506022">
        <w:rPr>
          <w:sz w:val="20"/>
          <w:szCs w:val="20"/>
        </w:rPr>
        <w:t xml:space="preserve">remembering </w:t>
      </w:r>
      <w:r w:rsidR="00306219">
        <w:rPr>
          <w:sz w:val="20"/>
          <w:szCs w:val="20"/>
        </w:rPr>
        <w:t xml:space="preserve">convergent validity, you can use the root “converge”. When rivers come together, we say they converge. When we assess convergent validity, we want our two measures to </w:t>
      </w:r>
      <w:r w:rsidR="002530AC">
        <w:rPr>
          <w:sz w:val="20"/>
          <w:szCs w:val="20"/>
        </w:rPr>
        <w:t>come together</w:t>
      </w:r>
      <w:r w:rsidR="00306219">
        <w:rPr>
          <w:sz w:val="20"/>
          <w:szCs w:val="20"/>
        </w:rPr>
        <w:t xml:space="preserve"> on the same estimates.</w:t>
      </w:r>
    </w:p>
    <w:p w14:paraId="399D0DCF" w14:textId="77777777" w:rsidR="006D43CA" w:rsidRDefault="006D43CA" w:rsidP="007D2D48">
      <w:pPr>
        <w:ind w:firstLine="0"/>
        <w:rPr>
          <w:sz w:val="20"/>
          <w:szCs w:val="20"/>
        </w:rPr>
      </w:pPr>
    </w:p>
    <w:p w14:paraId="5DC73766" w14:textId="4BBBDAA1" w:rsidR="006D43CA" w:rsidRDefault="006D43CA" w:rsidP="007D2D48">
      <w:pPr>
        <w:ind w:firstLine="0"/>
        <w:rPr>
          <w:sz w:val="20"/>
          <w:szCs w:val="20"/>
        </w:rPr>
      </w:pPr>
      <w:r>
        <w:rPr>
          <w:sz w:val="20"/>
          <w:szCs w:val="20"/>
        </w:rPr>
        <w:t>When it comes to personality inventories, convergent validity is typically assessed by comparing new measures to some older established Big Five inventories. For example, when the HEXACO personality inventory was created, the authors had to establish that their inventories for traits that had clear overlap with the Big Five traits (e.g., Extraversion, Openness), were indeed highly correlated with those traits.</w:t>
      </w:r>
      <w:r w:rsidR="00A05095">
        <w:rPr>
          <w:sz w:val="20"/>
          <w:szCs w:val="20"/>
        </w:rPr>
        <w:t xml:space="preserve"> </w:t>
      </w:r>
      <w:r w:rsidR="00AE2173">
        <w:rPr>
          <w:sz w:val="20"/>
          <w:szCs w:val="20"/>
        </w:rPr>
        <w:t>So,</w:t>
      </w:r>
      <w:r w:rsidR="00A05095">
        <w:rPr>
          <w:sz w:val="20"/>
          <w:szCs w:val="20"/>
        </w:rPr>
        <w:t xml:space="preserve"> they administered their HEXACO inventory to people along with an existing Big Five inventory and found the correlations shown in the table below.</w:t>
      </w:r>
    </w:p>
    <w:p w14:paraId="6265E9F5" w14:textId="77777777" w:rsidR="004D0DB2" w:rsidRDefault="004D0DB2" w:rsidP="007D2D48">
      <w:pPr>
        <w:ind w:firstLine="0"/>
        <w:rPr>
          <w:sz w:val="20"/>
          <w:szCs w:val="20"/>
        </w:rPr>
      </w:pPr>
    </w:p>
    <w:p w14:paraId="26AEF084" w14:textId="73C44CD2" w:rsidR="00CB6399" w:rsidRDefault="00CB6399" w:rsidP="00001FB2">
      <w:pPr>
        <w:pStyle w:val="Caption"/>
        <w:keepNext/>
        <w:spacing w:after="120"/>
        <w:ind w:firstLine="0"/>
      </w:pPr>
      <w:r>
        <w:t xml:space="preserve">Table </w:t>
      </w:r>
      <w:fldSimple w:instr=" SEQ Table \* ARABIC ">
        <w:r w:rsidR="0076551C">
          <w:rPr>
            <w:noProof/>
          </w:rPr>
          <w:t>5</w:t>
        </w:r>
      </w:fldSimple>
      <w:r>
        <w:t>. Correlation between HEXACO inventory scores and Big Five inventory scores</w:t>
      </w:r>
    </w:p>
    <w:tbl>
      <w:tblPr>
        <w:tblStyle w:val="GridTable5Dark-Accent1"/>
        <w:tblW w:w="0" w:type="auto"/>
        <w:jc w:val="center"/>
        <w:tblLook w:val="04A0" w:firstRow="1" w:lastRow="0" w:firstColumn="1" w:lastColumn="0" w:noHBand="0" w:noVBand="1"/>
      </w:tblPr>
      <w:tblGrid>
        <w:gridCol w:w="2035"/>
        <w:gridCol w:w="1319"/>
        <w:gridCol w:w="1357"/>
        <w:gridCol w:w="1537"/>
        <w:gridCol w:w="1870"/>
        <w:gridCol w:w="1115"/>
      </w:tblGrid>
      <w:tr w:rsidR="00CB6399" w:rsidRPr="001851AA" w14:paraId="427AFC84" w14:textId="77777777" w:rsidTr="00720BC2">
        <w:trPr>
          <w:cnfStyle w:val="100000000000" w:firstRow="1" w:lastRow="0" w:firstColumn="0" w:lastColumn="0" w:oddVBand="0" w:evenVBand="0" w:oddHBand="0" w:evenHBand="0" w:firstRowFirstColumn="0" w:firstRowLastColumn="0" w:lastRowFirstColumn="0" w:lastRowLastColumn="0"/>
          <w:trHeight w:val="21"/>
          <w:jc w:val="center"/>
        </w:trPr>
        <w:tc>
          <w:tcPr>
            <w:cnfStyle w:val="001000000000" w:firstRow="0" w:lastRow="0" w:firstColumn="1" w:lastColumn="0" w:oddVBand="0" w:evenVBand="0" w:oddHBand="0" w:evenHBand="0" w:firstRowFirstColumn="0" w:firstRowLastColumn="0" w:lastRowFirstColumn="0" w:lastRowLastColumn="0"/>
            <w:tcW w:w="2035" w:type="dxa"/>
            <w:hideMark/>
          </w:tcPr>
          <w:p w14:paraId="4D84DF89" w14:textId="77777777" w:rsidR="001851AA" w:rsidRPr="001851AA" w:rsidRDefault="001851AA" w:rsidP="001851AA">
            <w:pPr>
              <w:ind w:firstLine="0"/>
              <w:rPr>
                <w:sz w:val="20"/>
                <w:szCs w:val="20"/>
              </w:rPr>
            </w:pPr>
            <w:r w:rsidRPr="001851AA">
              <w:rPr>
                <w:sz w:val="20"/>
                <w:szCs w:val="20"/>
              </w:rPr>
              <w:t> </w:t>
            </w:r>
          </w:p>
        </w:tc>
        <w:tc>
          <w:tcPr>
            <w:tcW w:w="7198" w:type="dxa"/>
            <w:gridSpan w:val="5"/>
            <w:hideMark/>
          </w:tcPr>
          <w:p w14:paraId="7D806A4D" w14:textId="1A4E2758" w:rsidR="001851AA" w:rsidRPr="001851AA" w:rsidRDefault="001851AA" w:rsidP="00607812">
            <w:pPr>
              <w:ind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1851AA">
              <w:rPr>
                <w:sz w:val="20"/>
                <w:szCs w:val="20"/>
              </w:rPr>
              <w:t>Big Five</w:t>
            </w:r>
            <w:r w:rsidR="003B766A">
              <w:rPr>
                <w:sz w:val="20"/>
                <w:szCs w:val="20"/>
              </w:rPr>
              <w:t xml:space="preserve"> scales</w:t>
            </w:r>
          </w:p>
        </w:tc>
      </w:tr>
      <w:tr w:rsidR="00720BC2" w:rsidRPr="001851AA" w14:paraId="3F02116B" w14:textId="77777777" w:rsidTr="00720BC2">
        <w:trPr>
          <w:cnfStyle w:val="000000100000" w:firstRow="0" w:lastRow="0" w:firstColumn="0" w:lastColumn="0" w:oddVBand="0" w:evenVBand="0" w:oddHBand="1" w:evenHBand="0" w:firstRowFirstColumn="0" w:firstRowLastColumn="0" w:lastRowFirstColumn="0" w:lastRowLastColumn="0"/>
          <w:trHeight w:val="21"/>
          <w:jc w:val="center"/>
        </w:trPr>
        <w:tc>
          <w:tcPr>
            <w:cnfStyle w:val="001000000000" w:firstRow="0" w:lastRow="0" w:firstColumn="1" w:lastColumn="0" w:oddVBand="0" w:evenVBand="0" w:oddHBand="0" w:evenHBand="0" w:firstRowFirstColumn="0" w:firstRowLastColumn="0" w:lastRowFirstColumn="0" w:lastRowLastColumn="0"/>
            <w:tcW w:w="2035" w:type="dxa"/>
            <w:vAlign w:val="center"/>
            <w:hideMark/>
          </w:tcPr>
          <w:p w14:paraId="0336270D" w14:textId="77777777" w:rsidR="001851AA" w:rsidRPr="001851AA" w:rsidRDefault="001851AA" w:rsidP="0034135A">
            <w:pPr>
              <w:ind w:firstLine="0"/>
              <w:rPr>
                <w:sz w:val="20"/>
                <w:szCs w:val="20"/>
              </w:rPr>
            </w:pPr>
            <w:r w:rsidRPr="001851AA">
              <w:rPr>
                <w:sz w:val="20"/>
                <w:szCs w:val="20"/>
              </w:rPr>
              <w:t>HEXACO scales</w:t>
            </w:r>
          </w:p>
        </w:tc>
        <w:tc>
          <w:tcPr>
            <w:tcW w:w="1319" w:type="dxa"/>
            <w:vAlign w:val="center"/>
            <w:hideMark/>
          </w:tcPr>
          <w:p w14:paraId="4F84E20E" w14:textId="77777777" w:rsidR="001851AA" w:rsidRPr="005408A1"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408A1">
              <w:rPr>
                <w:b/>
                <w:bCs/>
                <w:sz w:val="20"/>
                <w:szCs w:val="20"/>
              </w:rPr>
              <w:t>Neuroticism</w:t>
            </w:r>
          </w:p>
        </w:tc>
        <w:tc>
          <w:tcPr>
            <w:tcW w:w="1357" w:type="dxa"/>
            <w:vAlign w:val="center"/>
            <w:hideMark/>
          </w:tcPr>
          <w:p w14:paraId="37E1261B" w14:textId="77777777" w:rsidR="001851AA" w:rsidRPr="005408A1"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408A1">
              <w:rPr>
                <w:b/>
                <w:bCs/>
                <w:sz w:val="20"/>
                <w:szCs w:val="20"/>
              </w:rPr>
              <w:t>Extraversion</w:t>
            </w:r>
          </w:p>
        </w:tc>
        <w:tc>
          <w:tcPr>
            <w:tcW w:w="1537" w:type="dxa"/>
            <w:vAlign w:val="center"/>
            <w:hideMark/>
          </w:tcPr>
          <w:p w14:paraId="537F9D51" w14:textId="77777777" w:rsidR="001851AA" w:rsidRPr="005408A1"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408A1">
              <w:rPr>
                <w:b/>
                <w:bCs/>
                <w:sz w:val="20"/>
                <w:szCs w:val="20"/>
              </w:rPr>
              <w:t>Agreeableness</w:t>
            </w:r>
          </w:p>
        </w:tc>
        <w:tc>
          <w:tcPr>
            <w:tcW w:w="1870" w:type="dxa"/>
            <w:vAlign w:val="center"/>
            <w:hideMark/>
          </w:tcPr>
          <w:p w14:paraId="61C31F84" w14:textId="77777777" w:rsidR="001851AA" w:rsidRPr="005408A1"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408A1">
              <w:rPr>
                <w:b/>
                <w:bCs/>
                <w:sz w:val="20"/>
                <w:szCs w:val="20"/>
              </w:rPr>
              <w:t>Conscientiousness</w:t>
            </w:r>
          </w:p>
        </w:tc>
        <w:tc>
          <w:tcPr>
            <w:tcW w:w="1113" w:type="dxa"/>
            <w:vAlign w:val="center"/>
            <w:hideMark/>
          </w:tcPr>
          <w:p w14:paraId="159CE4CC" w14:textId="77777777" w:rsidR="001851AA" w:rsidRPr="005408A1"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5408A1">
              <w:rPr>
                <w:b/>
                <w:bCs/>
                <w:sz w:val="20"/>
                <w:szCs w:val="20"/>
              </w:rPr>
              <w:t>Openness</w:t>
            </w:r>
          </w:p>
        </w:tc>
      </w:tr>
      <w:tr w:rsidR="001851AA" w:rsidRPr="001851AA" w14:paraId="77E7AA2F" w14:textId="77777777" w:rsidTr="00720BC2">
        <w:trPr>
          <w:trHeight w:val="21"/>
          <w:jc w:val="center"/>
        </w:trPr>
        <w:tc>
          <w:tcPr>
            <w:cnfStyle w:val="001000000000" w:firstRow="0" w:lastRow="0" w:firstColumn="1" w:lastColumn="0" w:oddVBand="0" w:evenVBand="0" w:oddHBand="0" w:evenHBand="0" w:firstRowFirstColumn="0" w:firstRowLastColumn="0" w:lastRowFirstColumn="0" w:lastRowLastColumn="0"/>
            <w:tcW w:w="2035" w:type="dxa"/>
            <w:vAlign w:val="center"/>
            <w:hideMark/>
          </w:tcPr>
          <w:p w14:paraId="4D630F43" w14:textId="77777777" w:rsidR="001851AA" w:rsidRPr="001851AA" w:rsidRDefault="001851AA" w:rsidP="0034135A">
            <w:pPr>
              <w:ind w:firstLine="0"/>
              <w:rPr>
                <w:sz w:val="20"/>
                <w:szCs w:val="20"/>
              </w:rPr>
            </w:pPr>
            <w:r w:rsidRPr="001851AA">
              <w:rPr>
                <w:sz w:val="20"/>
                <w:szCs w:val="20"/>
              </w:rPr>
              <w:t>Honesty-Humility</w:t>
            </w:r>
          </w:p>
        </w:tc>
        <w:tc>
          <w:tcPr>
            <w:tcW w:w="1319" w:type="dxa"/>
            <w:vAlign w:val="center"/>
            <w:hideMark/>
          </w:tcPr>
          <w:p w14:paraId="6C4D4B90"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-0.08</w:t>
            </w:r>
          </w:p>
        </w:tc>
        <w:tc>
          <w:tcPr>
            <w:tcW w:w="1357" w:type="dxa"/>
            <w:vAlign w:val="center"/>
            <w:hideMark/>
          </w:tcPr>
          <w:p w14:paraId="6C58C56D"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-0.14</w:t>
            </w:r>
          </w:p>
        </w:tc>
        <w:tc>
          <w:tcPr>
            <w:tcW w:w="1537" w:type="dxa"/>
            <w:vAlign w:val="center"/>
            <w:hideMark/>
          </w:tcPr>
          <w:p w14:paraId="249AD904" w14:textId="77777777" w:rsidR="001851AA" w:rsidRPr="00512E4E"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512E4E">
              <w:rPr>
                <w:sz w:val="20"/>
                <w:szCs w:val="20"/>
              </w:rPr>
              <w:t>0.28</w:t>
            </w:r>
          </w:p>
        </w:tc>
        <w:tc>
          <w:tcPr>
            <w:tcW w:w="1870" w:type="dxa"/>
            <w:vAlign w:val="center"/>
            <w:hideMark/>
          </w:tcPr>
          <w:p w14:paraId="63843003"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0.09</w:t>
            </w:r>
          </w:p>
        </w:tc>
        <w:tc>
          <w:tcPr>
            <w:tcW w:w="1113" w:type="dxa"/>
            <w:vAlign w:val="center"/>
            <w:hideMark/>
          </w:tcPr>
          <w:p w14:paraId="6132E0D1"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0.13</w:t>
            </w:r>
          </w:p>
        </w:tc>
      </w:tr>
      <w:tr w:rsidR="00720BC2" w:rsidRPr="001851AA" w14:paraId="74EC5F56" w14:textId="77777777" w:rsidTr="00720BC2">
        <w:trPr>
          <w:cnfStyle w:val="000000100000" w:firstRow="0" w:lastRow="0" w:firstColumn="0" w:lastColumn="0" w:oddVBand="0" w:evenVBand="0" w:oddHBand="1" w:evenHBand="0" w:firstRowFirstColumn="0" w:firstRowLastColumn="0" w:lastRowFirstColumn="0" w:lastRowLastColumn="0"/>
          <w:trHeight w:val="21"/>
          <w:jc w:val="center"/>
        </w:trPr>
        <w:tc>
          <w:tcPr>
            <w:cnfStyle w:val="001000000000" w:firstRow="0" w:lastRow="0" w:firstColumn="1" w:lastColumn="0" w:oddVBand="0" w:evenVBand="0" w:oddHBand="0" w:evenHBand="0" w:firstRowFirstColumn="0" w:firstRowLastColumn="0" w:lastRowFirstColumn="0" w:lastRowLastColumn="0"/>
            <w:tcW w:w="2035" w:type="dxa"/>
            <w:vAlign w:val="center"/>
            <w:hideMark/>
          </w:tcPr>
          <w:p w14:paraId="0D78BB5F" w14:textId="77777777" w:rsidR="001851AA" w:rsidRPr="001851AA" w:rsidRDefault="001851AA" w:rsidP="0034135A">
            <w:pPr>
              <w:ind w:firstLine="0"/>
              <w:rPr>
                <w:sz w:val="20"/>
                <w:szCs w:val="20"/>
              </w:rPr>
            </w:pPr>
            <w:r w:rsidRPr="001851AA">
              <w:rPr>
                <w:sz w:val="20"/>
                <w:szCs w:val="20"/>
              </w:rPr>
              <w:t>Emotionality</w:t>
            </w:r>
          </w:p>
        </w:tc>
        <w:tc>
          <w:tcPr>
            <w:tcW w:w="1319" w:type="dxa"/>
            <w:vAlign w:val="center"/>
            <w:hideMark/>
          </w:tcPr>
          <w:p w14:paraId="6BB8ED5F"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851AA">
              <w:rPr>
                <w:b/>
                <w:bCs/>
                <w:sz w:val="20"/>
                <w:szCs w:val="20"/>
              </w:rPr>
              <w:t>0.55</w:t>
            </w:r>
          </w:p>
        </w:tc>
        <w:tc>
          <w:tcPr>
            <w:tcW w:w="1357" w:type="dxa"/>
            <w:vAlign w:val="center"/>
            <w:hideMark/>
          </w:tcPr>
          <w:p w14:paraId="307748C1"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0.01</w:t>
            </w:r>
          </w:p>
        </w:tc>
        <w:tc>
          <w:tcPr>
            <w:tcW w:w="1537" w:type="dxa"/>
            <w:vAlign w:val="center"/>
            <w:hideMark/>
          </w:tcPr>
          <w:p w14:paraId="6B2ED586"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0.34</w:t>
            </w:r>
          </w:p>
        </w:tc>
        <w:tc>
          <w:tcPr>
            <w:tcW w:w="1870" w:type="dxa"/>
            <w:vAlign w:val="center"/>
            <w:hideMark/>
          </w:tcPr>
          <w:p w14:paraId="7EC26578"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-0.06</w:t>
            </w:r>
          </w:p>
        </w:tc>
        <w:tc>
          <w:tcPr>
            <w:tcW w:w="1113" w:type="dxa"/>
            <w:vAlign w:val="center"/>
            <w:hideMark/>
          </w:tcPr>
          <w:p w14:paraId="02BBAD1A"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0.11</w:t>
            </w:r>
          </w:p>
        </w:tc>
      </w:tr>
      <w:tr w:rsidR="001851AA" w:rsidRPr="001851AA" w14:paraId="7D89CE34" w14:textId="77777777" w:rsidTr="00720BC2">
        <w:trPr>
          <w:trHeight w:val="21"/>
          <w:jc w:val="center"/>
        </w:trPr>
        <w:tc>
          <w:tcPr>
            <w:cnfStyle w:val="001000000000" w:firstRow="0" w:lastRow="0" w:firstColumn="1" w:lastColumn="0" w:oddVBand="0" w:evenVBand="0" w:oddHBand="0" w:evenHBand="0" w:firstRowFirstColumn="0" w:firstRowLastColumn="0" w:lastRowFirstColumn="0" w:lastRowLastColumn="0"/>
            <w:tcW w:w="2035" w:type="dxa"/>
            <w:vAlign w:val="center"/>
            <w:hideMark/>
          </w:tcPr>
          <w:p w14:paraId="2B125C7C" w14:textId="77777777" w:rsidR="001851AA" w:rsidRPr="001851AA" w:rsidRDefault="001851AA" w:rsidP="0034135A">
            <w:pPr>
              <w:ind w:firstLine="0"/>
              <w:rPr>
                <w:sz w:val="20"/>
                <w:szCs w:val="20"/>
              </w:rPr>
            </w:pPr>
            <w:r w:rsidRPr="001851AA">
              <w:rPr>
                <w:sz w:val="20"/>
                <w:szCs w:val="20"/>
              </w:rPr>
              <w:t>Extraversion</w:t>
            </w:r>
          </w:p>
        </w:tc>
        <w:tc>
          <w:tcPr>
            <w:tcW w:w="1319" w:type="dxa"/>
            <w:vAlign w:val="center"/>
            <w:hideMark/>
          </w:tcPr>
          <w:p w14:paraId="7A72BD36"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-0.14</w:t>
            </w:r>
          </w:p>
        </w:tc>
        <w:tc>
          <w:tcPr>
            <w:tcW w:w="1357" w:type="dxa"/>
            <w:vAlign w:val="center"/>
            <w:hideMark/>
          </w:tcPr>
          <w:p w14:paraId="1ED1BB5A"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851AA">
              <w:rPr>
                <w:b/>
                <w:bCs/>
                <w:sz w:val="20"/>
                <w:szCs w:val="20"/>
              </w:rPr>
              <w:t>0.74</w:t>
            </w:r>
          </w:p>
        </w:tc>
        <w:tc>
          <w:tcPr>
            <w:tcW w:w="1537" w:type="dxa"/>
            <w:vAlign w:val="center"/>
            <w:hideMark/>
          </w:tcPr>
          <w:p w14:paraId="6F0D3366"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0.13</w:t>
            </w:r>
          </w:p>
        </w:tc>
        <w:tc>
          <w:tcPr>
            <w:tcW w:w="1870" w:type="dxa"/>
            <w:vAlign w:val="center"/>
            <w:hideMark/>
          </w:tcPr>
          <w:p w14:paraId="6879C9BC"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0.1</w:t>
            </w:r>
          </w:p>
        </w:tc>
        <w:tc>
          <w:tcPr>
            <w:tcW w:w="1113" w:type="dxa"/>
            <w:vAlign w:val="center"/>
            <w:hideMark/>
          </w:tcPr>
          <w:p w14:paraId="233D30E7"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0.21</w:t>
            </w:r>
          </w:p>
        </w:tc>
      </w:tr>
      <w:tr w:rsidR="00720BC2" w:rsidRPr="001851AA" w14:paraId="7449FA72" w14:textId="77777777" w:rsidTr="00720BC2">
        <w:trPr>
          <w:cnfStyle w:val="000000100000" w:firstRow="0" w:lastRow="0" w:firstColumn="0" w:lastColumn="0" w:oddVBand="0" w:evenVBand="0" w:oddHBand="1" w:evenHBand="0" w:firstRowFirstColumn="0" w:firstRowLastColumn="0" w:lastRowFirstColumn="0" w:lastRowLastColumn="0"/>
          <w:trHeight w:val="21"/>
          <w:jc w:val="center"/>
        </w:trPr>
        <w:tc>
          <w:tcPr>
            <w:cnfStyle w:val="001000000000" w:firstRow="0" w:lastRow="0" w:firstColumn="1" w:lastColumn="0" w:oddVBand="0" w:evenVBand="0" w:oddHBand="0" w:evenHBand="0" w:firstRowFirstColumn="0" w:firstRowLastColumn="0" w:lastRowFirstColumn="0" w:lastRowLastColumn="0"/>
            <w:tcW w:w="2035" w:type="dxa"/>
            <w:vAlign w:val="center"/>
            <w:hideMark/>
          </w:tcPr>
          <w:p w14:paraId="2AB89B40" w14:textId="77777777" w:rsidR="001851AA" w:rsidRPr="001851AA" w:rsidRDefault="001851AA" w:rsidP="0034135A">
            <w:pPr>
              <w:ind w:firstLine="0"/>
              <w:rPr>
                <w:sz w:val="20"/>
                <w:szCs w:val="20"/>
              </w:rPr>
            </w:pPr>
            <w:r w:rsidRPr="001851AA">
              <w:rPr>
                <w:sz w:val="20"/>
                <w:szCs w:val="20"/>
              </w:rPr>
              <w:t>Agreeableness</w:t>
            </w:r>
          </w:p>
        </w:tc>
        <w:tc>
          <w:tcPr>
            <w:tcW w:w="1319" w:type="dxa"/>
            <w:vAlign w:val="center"/>
            <w:hideMark/>
          </w:tcPr>
          <w:p w14:paraId="0728B18F"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-0.37</w:t>
            </w:r>
          </w:p>
        </w:tc>
        <w:tc>
          <w:tcPr>
            <w:tcW w:w="1357" w:type="dxa"/>
            <w:vAlign w:val="center"/>
            <w:hideMark/>
          </w:tcPr>
          <w:p w14:paraId="3F305D1E"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-0.16</w:t>
            </w:r>
          </w:p>
        </w:tc>
        <w:tc>
          <w:tcPr>
            <w:tcW w:w="1537" w:type="dxa"/>
            <w:vAlign w:val="center"/>
            <w:hideMark/>
          </w:tcPr>
          <w:p w14:paraId="3D711B25"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851AA">
              <w:rPr>
                <w:b/>
                <w:bCs/>
                <w:sz w:val="20"/>
                <w:szCs w:val="20"/>
              </w:rPr>
              <w:t>0.52</w:t>
            </w:r>
          </w:p>
        </w:tc>
        <w:tc>
          <w:tcPr>
            <w:tcW w:w="1870" w:type="dxa"/>
            <w:vAlign w:val="center"/>
            <w:hideMark/>
          </w:tcPr>
          <w:p w14:paraId="372B2CB7"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-0.09</w:t>
            </w:r>
          </w:p>
        </w:tc>
        <w:tc>
          <w:tcPr>
            <w:tcW w:w="1113" w:type="dxa"/>
            <w:vAlign w:val="center"/>
            <w:hideMark/>
          </w:tcPr>
          <w:p w14:paraId="0E5F2CE5"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0.03</w:t>
            </w:r>
          </w:p>
        </w:tc>
      </w:tr>
      <w:tr w:rsidR="001851AA" w:rsidRPr="001851AA" w14:paraId="534E9C9D" w14:textId="77777777" w:rsidTr="00720BC2">
        <w:trPr>
          <w:trHeight w:val="21"/>
          <w:jc w:val="center"/>
        </w:trPr>
        <w:tc>
          <w:tcPr>
            <w:cnfStyle w:val="001000000000" w:firstRow="0" w:lastRow="0" w:firstColumn="1" w:lastColumn="0" w:oddVBand="0" w:evenVBand="0" w:oddHBand="0" w:evenHBand="0" w:firstRowFirstColumn="0" w:firstRowLastColumn="0" w:lastRowFirstColumn="0" w:lastRowLastColumn="0"/>
            <w:tcW w:w="2035" w:type="dxa"/>
            <w:vAlign w:val="center"/>
            <w:hideMark/>
          </w:tcPr>
          <w:p w14:paraId="5519DC87" w14:textId="77777777" w:rsidR="001851AA" w:rsidRPr="001851AA" w:rsidRDefault="001851AA" w:rsidP="0034135A">
            <w:pPr>
              <w:ind w:firstLine="0"/>
              <w:rPr>
                <w:sz w:val="20"/>
                <w:szCs w:val="20"/>
              </w:rPr>
            </w:pPr>
            <w:r w:rsidRPr="001851AA">
              <w:rPr>
                <w:sz w:val="20"/>
                <w:szCs w:val="20"/>
              </w:rPr>
              <w:t>Conscientiousness</w:t>
            </w:r>
          </w:p>
        </w:tc>
        <w:tc>
          <w:tcPr>
            <w:tcW w:w="1319" w:type="dxa"/>
            <w:vAlign w:val="center"/>
            <w:hideMark/>
          </w:tcPr>
          <w:p w14:paraId="5C2DFD49"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0.02</w:t>
            </w:r>
          </w:p>
        </w:tc>
        <w:tc>
          <w:tcPr>
            <w:tcW w:w="1357" w:type="dxa"/>
            <w:vAlign w:val="center"/>
            <w:hideMark/>
          </w:tcPr>
          <w:p w14:paraId="6B5AB5FB"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0.03</w:t>
            </w:r>
          </w:p>
        </w:tc>
        <w:tc>
          <w:tcPr>
            <w:tcW w:w="1537" w:type="dxa"/>
            <w:vAlign w:val="center"/>
            <w:hideMark/>
          </w:tcPr>
          <w:p w14:paraId="12043D92"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0.01</w:t>
            </w:r>
          </w:p>
        </w:tc>
        <w:tc>
          <w:tcPr>
            <w:tcW w:w="1870" w:type="dxa"/>
            <w:vAlign w:val="center"/>
            <w:hideMark/>
          </w:tcPr>
          <w:p w14:paraId="47BAC65B"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1851AA">
              <w:rPr>
                <w:b/>
                <w:bCs/>
                <w:sz w:val="20"/>
                <w:szCs w:val="20"/>
              </w:rPr>
              <w:t>0.7</w:t>
            </w:r>
          </w:p>
        </w:tc>
        <w:tc>
          <w:tcPr>
            <w:tcW w:w="1113" w:type="dxa"/>
            <w:vAlign w:val="center"/>
            <w:hideMark/>
          </w:tcPr>
          <w:p w14:paraId="6358735D" w14:textId="77777777" w:rsidR="001851AA" w:rsidRPr="001851AA" w:rsidRDefault="001851AA" w:rsidP="0034135A">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1851AA">
              <w:rPr>
                <w:sz w:val="20"/>
                <w:szCs w:val="20"/>
              </w:rPr>
              <w:t>0.2</w:t>
            </w:r>
          </w:p>
        </w:tc>
      </w:tr>
      <w:tr w:rsidR="00720BC2" w:rsidRPr="001851AA" w14:paraId="47CF7E3A" w14:textId="77777777" w:rsidTr="00720BC2">
        <w:trPr>
          <w:cnfStyle w:val="000000100000" w:firstRow="0" w:lastRow="0" w:firstColumn="0" w:lastColumn="0" w:oddVBand="0" w:evenVBand="0" w:oddHBand="1" w:evenHBand="0" w:firstRowFirstColumn="0" w:firstRowLastColumn="0" w:lastRowFirstColumn="0" w:lastRowLastColumn="0"/>
          <w:trHeight w:val="21"/>
          <w:jc w:val="center"/>
        </w:trPr>
        <w:tc>
          <w:tcPr>
            <w:cnfStyle w:val="001000000000" w:firstRow="0" w:lastRow="0" w:firstColumn="1" w:lastColumn="0" w:oddVBand="0" w:evenVBand="0" w:oddHBand="0" w:evenHBand="0" w:firstRowFirstColumn="0" w:firstRowLastColumn="0" w:lastRowFirstColumn="0" w:lastRowLastColumn="0"/>
            <w:tcW w:w="2035" w:type="dxa"/>
            <w:vAlign w:val="center"/>
            <w:hideMark/>
          </w:tcPr>
          <w:p w14:paraId="09DB071C" w14:textId="77777777" w:rsidR="001851AA" w:rsidRPr="001851AA" w:rsidRDefault="001851AA" w:rsidP="0034135A">
            <w:pPr>
              <w:ind w:firstLine="0"/>
              <w:rPr>
                <w:sz w:val="20"/>
                <w:szCs w:val="20"/>
              </w:rPr>
            </w:pPr>
            <w:r w:rsidRPr="001851AA">
              <w:rPr>
                <w:sz w:val="20"/>
                <w:szCs w:val="20"/>
              </w:rPr>
              <w:t>Openness</w:t>
            </w:r>
          </w:p>
        </w:tc>
        <w:tc>
          <w:tcPr>
            <w:tcW w:w="1319" w:type="dxa"/>
            <w:vAlign w:val="center"/>
            <w:hideMark/>
          </w:tcPr>
          <w:p w14:paraId="32AC6902"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-0.03</w:t>
            </w:r>
          </w:p>
        </w:tc>
        <w:tc>
          <w:tcPr>
            <w:tcW w:w="1357" w:type="dxa"/>
            <w:vAlign w:val="center"/>
            <w:hideMark/>
          </w:tcPr>
          <w:p w14:paraId="1B452F2C"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0.07</w:t>
            </w:r>
          </w:p>
        </w:tc>
        <w:tc>
          <w:tcPr>
            <w:tcW w:w="1537" w:type="dxa"/>
            <w:vAlign w:val="center"/>
            <w:hideMark/>
          </w:tcPr>
          <w:p w14:paraId="482F5C5D"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0.12</w:t>
            </w:r>
          </w:p>
        </w:tc>
        <w:tc>
          <w:tcPr>
            <w:tcW w:w="1870" w:type="dxa"/>
            <w:vAlign w:val="center"/>
            <w:hideMark/>
          </w:tcPr>
          <w:p w14:paraId="5BF72A29"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1851AA">
              <w:rPr>
                <w:sz w:val="20"/>
                <w:szCs w:val="20"/>
              </w:rPr>
              <w:t>-0.1</w:t>
            </w:r>
          </w:p>
        </w:tc>
        <w:tc>
          <w:tcPr>
            <w:tcW w:w="1113" w:type="dxa"/>
            <w:vAlign w:val="center"/>
            <w:hideMark/>
          </w:tcPr>
          <w:p w14:paraId="34194096" w14:textId="77777777" w:rsidR="001851AA" w:rsidRPr="001851AA" w:rsidRDefault="001851AA" w:rsidP="0034135A">
            <w:pPr>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1851AA">
              <w:rPr>
                <w:b/>
                <w:bCs/>
                <w:sz w:val="20"/>
                <w:szCs w:val="20"/>
              </w:rPr>
              <w:t>0.76</w:t>
            </w:r>
          </w:p>
        </w:tc>
      </w:tr>
    </w:tbl>
    <w:p w14:paraId="32AAB6B0" w14:textId="6AB59F01" w:rsidR="004D0DB2" w:rsidRPr="003B7D08" w:rsidRDefault="00AE2173" w:rsidP="007D2D48">
      <w:pPr>
        <w:ind w:firstLine="0"/>
        <w:rPr>
          <w:sz w:val="18"/>
          <w:szCs w:val="18"/>
        </w:rPr>
      </w:pPr>
      <w:r w:rsidRPr="003B7D08">
        <w:rPr>
          <w:i/>
          <w:iCs/>
          <w:sz w:val="18"/>
          <w:szCs w:val="18"/>
        </w:rPr>
        <w:t>Note:</w:t>
      </w:r>
      <w:r w:rsidRPr="003B7D08">
        <w:rPr>
          <w:sz w:val="18"/>
          <w:szCs w:val="18"/>
        </w:rPr>
        <w:t xml:space="preserve"> reproduced from Lee &amp; Ashton (200</w:t>
      </w:r>
      <w:r w:rsidR="00223550">
        <w:rPr>
          <w:sz w:val="18"/>
          <w:szCs w:val="18"/>
        </w:rPr>
        <w:t>4</w:t>
      </w:r>
      <w:r w:rsidRPr="003B7D08">
        <w:rPr>
          <w:sz w:val="18"/>
          <w:szCs w:val="18"/>
        </w:rPr>
        <w:t>)</w:t>
      </w:r>
    </w:p>
    <w:p w14:paraId="5EFDDD94" w14:textId="77777777" w:rsidR="003B7D08" w:rsidRDefault="003B7D08" w:rsidP="007D2D48">
      <w:pPr>
        <w:ind w:firstLine="0"/>
        <w:rPr>
          <w:sz w:val="20"/>
          <w:szCs w:val="20"/>
        </w:rPr>
      </w:pPr>
    </w:p>
    <w:p w14:paraId="4EC373A9" w14:textId="6BC77C71" w:rsidR="00512E4E" w:rsidRDefault="00512E4E" w:rsidP="007D2D48">
      <w:pPr>
        <w:ind w:firstLine="0"/>
        <w:rPr>
          <w:sz w:val="20"/>
          <w:szCs w:val="20"/>
        </w:rPr>
      </w:pPr>
      <w:r>
        <w:rPr>
          <w:sz w:val="20"/>
          <w:szCs w:val="20"/>
        </w:rPr>
        <w:t>The most relevant correlations to examine in this correlation matrix are the bolded correlations that depict the correlations between each HEXACO trait and its Big Five counterpart (e.g., HEXACO emotionality and Big Five Neuroticism).</w:t>
      </w:r>
      <w:r w:rsidR="00F75306">
        <w:rPr>
          <w:sz w:val="20"/>
          <w:szCs w:val="20"/>
        </w:rPr>
        <w:t xml:space="preserve"> For the most part, there are strong correlations between the HEXACO traits and their corresponding Big Five traits. </w:t>
      </w:r>
    </w:p>
    <w:p w14:paraId="6C46A1B9" w14:textId="77777777" w:rsidR="003B6180" w:rsidRDefault="003B6180" w:rsidP="007D2D48">
      <w:pPr>
        <w:ind w:firstLine="0"/>
        <w:rPr>
          <w:sz w:val="20"/>
          <w:szCs w:val="20"/>
        </w:rPr>
      </w:pPr>
    </w:p>
    <w:p w14:paraId="299A1CBE" w14:textId="26A0024F" w:rsidR="00957F60" w:rsidRPr="004C14D2" w:rsidRDefault="003B6180" w:rsidP="007D2D48">
      <w:pPr>
        <w:ind w:firstLine="0"/>
        <w:rPr>
          <w:sz w:val="20"/>
          <w:szCs w:val="20"/>
        </w:rPr>
      </w:pPr>
      <w:r>
        <w:rPr>
          <w:sz w:val="20"/>
          <w:szCs w:val="20"/>
        </w:rPr>
        <w:t xml:space="preserve">Another application of convergent validity is when researchers make a shorter scale to measure Big Five traits. Older Big Five inventories typically have many questions—sometimes hundreds—and they take a long time for participants to fill out. That makes it hard to get a lot of good data because most people don’t want to spend a long time filling out surveys. </w:t>
      </w:r>
      <w:r w:rsidR="000E371B">
        <w:rPr>
          <w:sz w:val="20"/>
          <w:szCs w:val="20"/>
        </w:rPr>
        <w:t>So,</w:t>
      </w:r>
      <w:r>
        <w:rPr>
          <w:sz w:val="20"/>
          <w:szCs w:val="20"/>
        </w:rPr>
        <w:t xml:space="preserve"> researchers often try to make shorter scales to reduce the burden on participants and make it easier to collect data. But when we do that, we </w:t>
      </w:r>
      <w:r w:rsidR="007F0AE0">
        <w:rPr>
          <w:sz w:val="20"/>
          <w:szCs w:val="20"/>
        </w:rPr>
        <w:t>need</w:t>
      </w:r>
      <w:r>
        <w:rPr>
          <w:sz w:val="20"/>
          <w:szCs w:val="20"/>
        </w:rPr>
        <w:t xml:space="preserve"> to understand how it changes our measurements.</w:t>
      </w:r>
      <w:r w:rsidR="00AA51A3">
        <w:rPr>
          <w:sz w:val="20"/>
          <w:szCs w:val="20"/>
        </w:rPr>
        <w:t xml:space="preserve"> </w:t>
      </w:r>
      <w:proofErr w:type="gramStart"/>
      <w:r w:rsidR="000A5EA2">
        <w:rPr>
          <w:sz w:val="20"/>
          <w:szCs w:val="20"/>
        </w:rPr>
        <w:t>In order to</w:t>
      </w:r>
      <w:proofErr w:type="gramEnd"/>
      <w:r w:rsidR="000A5EA2">
        <w:rPr>
          <w:sz w:val="20"/>
          <w:szCs w:val="20"/>
        </w:rPr>
        <w:t xml:space="preserve"> </w:t>
      </w:r>
      <w:r w:rsidR="00A4196C">
        <w:rPr>
          <w:sz w:val="20"/>
          <w:szCs w:val="20"/>
        </w:rPr>
        <w:t xml:space="preserve">do </w:t>
      </w:r>
      <w:r w:rsidR="000A5EA2">
        <w:rPr>
          <w:sz w:val="20"/>
          <w:szCs w:val="20"/>
        </w:rPr>
        <w:t>that,</w:t>
      </w:r>
      <w:r w:rsidR="00AA51A3">
        <w:rPr>
          <w:sz w:val="20"/>
          <w:szCs w:val="20"/>
        </w:rPr>
        <w:t xml:space="preserve"> </w:t>
      </w:r>
      <w:r w:rsidR="00916DE8">
        <w:rPr>
          <w:sz w:val="20"/>
          <w:szCs w:val="20"/>
        </w:rPr>
        <w:t>researchers</w:t>
      </w:r>
      <w:r w:rsidR="00AA51A3">
        <w:rPr>
          <w:sz w:val="20"/>
          <w:szCs w:val="20"/>
        </w:rPr>
        <w:t xml:space="preserve"> will typically administer the new shortened inventory in tandem with a longer inventory to </w:t>
      </w:r>
      <w:r w:rsidR="00883BC5">
        <w:rPr>
          <w:sz w:val="20"/>
          <w:szCs w:val="20"/>
        </w:rPr>
        <w:t>assess</w:t>
      </w:r>
      <w:r w:rsidR="00AA51A3">
        <w:rPr>
          <w:sz w:val="20"/>
          <w:szCs w:val="20"/>
        </w:rPr>
        <w:t xml:space="preserve"> the correlations among their scores.</w:t>
      </w:r>
      <w:r w:rsidR="008F5D61">
        <w:rPr>
          <w:sz w:val="20"/>
          <w:szCs w:val="20"/>
        </w:rPr>
        <w:t xml:space="preserve"> For example, Gosling et al. made a very short 5-item scale that measures each Big Five trait with just one item. They found that the scores from single items were moderately correlated with scores from a longer </w:t>
      </w:r>
      <w:r w:rsidR="00957885">
        <w:rPr>
          <w:sz w:val="20"/>
          <w:szCs w:val="20"/>
        </w:rPr>
        <w:t xml:space="preserve">inventory (ranging from around .8 for Extraversion to .48 for Openness). </w:t>
      </w:r>
      <w:r w:rsidR="00E406D1">
        <w:rPr>
          <w:sz w:val="20"/>
          <w:szCs w:val="20"/>
        </w:rPr>
        <w:t>This information can help researchers evaluate the tradeoffs of longer versus shorter measures in their own research.</w:t>
      </w:r>
    </w:p>
    <w:p w14:paraId="71CFF971" w14:textId="77777777" w:rsidR="00EC0107" w:rsidRDefault="00EC0107" w:rsidP="00866DC5">
      <w:pPr>
        <w:pStyle w:val="Heading3"/>
      </w:pPr>
    </w:p>
    <w:p w14:paraId="5665D32F" w14:textId="266AFF46" w:rsidR="00866DC5" w:rsidRDefault="00866DC5" w:rsidP="00866DC5">
      <w:pPr>
        <w:pStyle w:val="Heading3"/>
      </w:pPr>
      <w:r>
        <w:t>Discriminant (Divergent) validity</w:t>
      </w:r>
    </w:p>
    <w:p w14:paraId="68BF46E3" w14:textId="77777777" w:rsidR="000D5707" w:rsidRDefault="000D5707" w:rsidP="00866DC5">
      <w:pPr>
        <w:ind w:firstLine="0"/>
        <w:rPr>
          <w:sz w:val="20"/>
          <w:szCs w:val="20"/>
        </w:rPr>
      </w:pPr>
    </w:p>
    <w:p w14:paraId="570F29C1" w14:textId="11241049" w:rsidR="00866DC5" w:rsidRDefault="000D5707" w:rsidP="00866DC5">
      <w:pPr>
        <w:ind w:firstLine="0"/>
        <w:rPr>
          <w:sz w:val="20"/>
          <w:szCs w:val="20"/>
        </w:rPr>
      </w:pPr>
      <w:r w:rsidRPr="000D5707">
        <w:rPr>
          <w:sz w:val="20"/>
          <w:szCs w:val="20"/>
        </w:rPr>
        <w:t>Discriminant validity</w:t>
      </w:r>
      <w:r w:rsidR="00996E36">
        <w:rPr>
          <w:sz w:val="20"/>
          <w:szCs w:val="20"/>
        </w:rPr>
        <w:t>—</w:t>
      </w:r>
      <w:r w:rsidR="00163127">
        <w:rPr>
          <w:sz w:val="20"/>
          <w:szCs w:val="20"/>
        </w:rPr>
        <w:t>sometimes called divergent—</w:t>
      </w:r>
      <w:r w:rsidRPr="000D5707">
        <w:rPr>
          <w:sz w:val="20"/>
          <w:szCs w:val="20"/>
        </w:rPr>
        <w:t>is the degree to which a measurement tool accurately distinguishes between the construct it's intended to measure and other unrelated constructs</w:t>
      </w:r>
      <w:r w:rsidR="0073346D">
        <w:rPr>
          <w:sz w:val="20"/>
          <w:szCs w:val="20"/>
        </w:rPr>
        <w:t xml:space="preserve"> that it isn’t supposed to measure</w:t>
      </w:r>
      <w:r w:rsidRPr="000D5707">
        <w:rPr>
          <w:sz w:val="20"/>
          <w:szCs w:val="20"/>
        </w:rPr>
        <w:t xml:space="preserve">. It ensures that the tool does not measure </w:t>
      </w:r>
      <w:r w:rsidR="00796E3C">
        <w:rPr>
          <w:sz w:val="20"/>
          <w:szCs w:val="20"/>
        </w:rPr>
        <w:t>other</w:t>
      </w:r>
      <w:r w:rsidRPr="000D5707">
        <w:rPr>
          <w:sz w:val="20"/>
          <w:szCs w:val="20"/>
        </w:rPr>
        <w:t xml:space="preserve"> irrelevant traits, demonstrating its ability to discriminate between different concepts or variables.</w:t>
      </w:r>
    </w:p>
    <w:p w14:paraId="5071BCAE" w14:textId="77777777" w:rsidR="00866DC5" w:rsidRDefault="00866DC5" w:rsidP="00866DC5">
      <w:pPr>
        <w:ind w:firstLine="0"/>
        <w:rPr>
          <w:sz w:val="20"/>
          <w:szCs w:val="20"/>
        </w:rPr>
      </w:pPr>
    </w:p>
    <w:p w14:paraId="02221E40" w14:textId="2D422F03" w:rsidR="00443CB5" w:rsidRPr="001B1544" w:rsidRDefault="001B1544" w:rsidP="00866DC5">
      <w:pPr>
        <w:ind w:firstLine="0"/>
        <w:rPr>
          <w:sz w:val="20"/>
          <w:szCs w:val="20"/>
        </w:rPr>
      </w:pPr>
      <w:r>
        <w:rPr>
          <w:sz w:val="20"/>
          <w:szCs w:val="20"/>
        </w:rPr>
        <w:t>You may find it helpful to remember that discriminant validity has the root “discriminate”.</w:t>
      </w:r>
      <w:r w:rsidR="00741110">
        <w:rPr>
          <w:sz w:val="20"/>
          <w:szCs w:val="20"/>
        </w:rPr>
        <w:t xml:space="preserve"> </w:t>
      </w:r>
      <w:r w:rsidR="002F167F">
        <w:rPr>
          <w:sz w:val="20"/>
          <w:szCs w:val="20"/>
        </w:rPr>
        <w:t>While</w:t>
      </w:r>
      <w:r w:rsidR="008237F1">
        <w:rPr>
          <w:sz w:val="20"/>
          <w:szCs w:val="20"/>
        </w:rPr>
        <w:t xml:space="preserve"> it</w:t>
      </w:r>
      <w:r w:rsidR="000921C0">
        <w:rPr>
          <w:sz w:val="20"/>
          <w:szCs w:val="20"/>
        </w:rPr>
        <w:t xml:space="preserve"> generally</w:t>
      </w:r>
      <w:r w:rsidR="008237F1">
        <w:rPr>
          <w:sz w:val="20"/>
          <w:szCs w:val="20"/>
        </w:rPr>
        <w:t xml:space="preserve"> isn’t cool to</w:t>
      </w:r>
      <w:r>
        <w:rPr>
          <w:sz w:val="20"/>
          <w:szCs w:val="20"/>
        </w:rPr>
        <w:t xml:space="preserve"> discriminate</w:t>
      </w:r>
      <w:r w:rsidR="00782567">
        <w:rPr>
          <w:sz w:val="20"/>
          <w:szCs w:val="20"/>
        </w:rPr>
        <w:t xml:space="preserve"> (e.g., against people)</w:t>
      </w:r>
      <w:r w:rsidR="00A45C6E">
        <w:rPr>
          <w:sz w:val="20"/>
          <w:szCs w:val="20"/>
        </w:rPr>
        <w:t xml:space="preserve">, </w:t>
      </w:r>
      <w:r>
        <w:rPr>
          <w:sz w:val="20"/>
          <w:szCs w:val="20"/>
        </w:rPr>
        <w:t xml:space="preserve">when it comes to measurement, we </w:t>
      </w:r>
      <w:proofErr w:type="gramStart"/>
      <w:r>
        <w:rPr>
          <w:sz w:val="20"/>
          <w:szCs w:val="20"/>
        </w:rPr>
        <w:t xml:space="preserve">definitely </w:t>
      </w:r>
      <w:r w:rsidR="00245C07">
        <w:rPr>
          <w:sz w:val="20"/>
          <w:szCs w:val="20"/>
        </w:rPr>
        <w:t>want</w:t>
      </w:r>
      <w:proofErr w:type="gramEnd"/>
      <w:r w:rsidR="00245C07">
        <w:rPr>
          <w:sz w:val="20"/>
          <w:szCs w:val="20"/>
        </w:rPr>
        <w:t xml:space="preserve"> to discriminate</w:t>
      </w:r>
      <w:r>
        <w:rPr>
          <w:sz w:val="20"/>
          <w:szCs w:val="20"/>
        </w:rPr>
        <w:t xml:space="preserve">. </w:t>
      </w:r>
      <w:r w:rsidR="00094383">
        <w:rPr>
          <w:sz w:val="20"/>
          <w:szCs w:val="20"/>
        </w:rPr>
        <w:t>That is,</w:t>
      </w:r>
      <w:r>
        <w:rPr>
          <w:sz w:val="20"/>
          <w:szCs w:val="20"/>
        </w:rPr>
        <w:t xml:space="preserve"> want our </w:t>
      </w:r>
      <w:r w:rsidR="006870D6">
        <w:rPr>
          <w:sz w:val="20"/>
          <w:szCs w:val="20"/>
        </w:rPr>
        <w:t xml:space="preserve">measurement </w:t>
      </w:r>
      <w:r>
        <w:rPr>
          <w:sz w:val="20"/>
          <w:szCs w:val="20"/>
        </w:rPr>
        <w:t xml:space="preserve">inventories to discriminate against </w:t>
      </w:r>
      <w:r w:rsidR="00926784">
        <w:rPr>
          <w:sz w:val="20"/>
          <w:szCs w:val="20"/>
        </w:rPr>
        <w:t>the</w:t>
      </w:r>
      <w:r>
        <w:rPr>
          <w:sz w:val="20"/>
          <w:szCs w:val="20"/>
        </w:rPr>
        <w:t xml:space="preserve"> traits </w:t>
      </w:r>
      <w:r w:rsidR="00926784">
        <w:rPr>
          <w:sz w:val="20"/>
          <w:szCs w:val="20"/>
        </w:rPr>
        <w:t>that we are not trying to measure by not measuring them</w:t>
      </w:r>
      <w:r>
        <w:rPr>
          <w:sz w:val="20"/>
          <w:szCs w:val="20"/>
        </w:rPr>
        <w:t xml:space="preserve">—only the trait we want to measure should be </w:t>
      </w:r>
      <w:r w:rsidR="00A12308">
        <w:rPr>
          <w:sz w:val="20"/>
          <w:szCs w:val="20"/>
        </w:rPr>
        <w:t>allowed into our estimates of the trait</w:t>
      </w:r>
      <w:r>
        <w:rPr>
          <w:sz w:val="20"/>
          <w:szCs w:val="20"/>
        </w:rPr>
        <w:t>.</w:t>
      </w:r>
      <w:r w:rsidR="00EB15D9">
        <w:rPr>
          <w:sz w:val="20"/>
          <w:szCs w:val="20"/>
        </w:rPr>
        <w:t xml:space="preserve"> </w:t>
      </w:r>
    </w:p>
    <w:p w14:paraId="2BEA4BAC" w14:textId="77777777" w:rsidR="00866DC5" w:rsidRDefault="00866DC5" w:rsidP="007D2D48">
      <w:pPr>
        <w:ind w:firstLine="0"/>
        <w:rPr>
          <w:b/>
          <w:bCs/>
          <w:sz w:val="20"/>
          <w:szCs w:val="20"/>
        </w:rPr>
      </w:pPr>
    </w:p>
    <w:p w14:paraId="1751D2F8" w14:textId="38FC3E69" w:rsidR="00FD7A46" w:rsidRDefault="00E61CBA" w:rsidP="00E61CBA">
      <w:pPr>
        <w:ind w:firstLine="0"/>
        <w:rPr>
          <w:sz w:val="20"/>
          <w:szCs w:val="20"/>
        </w:rPr>
      </w:pPr>
      <w:r>
        <w:rPr>
          <w:sz w:val="20"/>
          <w:szCs w:val="20"/>
        </w:rPr>
        <w:t>For personality inventories</w:t>
      </w:r>
      <w:r w:rsidR="0034135A">
        <w:rPr>
          <w:sz w:val="20"/>
          <w:szCs w:val="20"/>
        </w:rPr>
        <w:t xml:space="preserve">, discriminant validity is often used to argue that a given inventory measures something different from what is already captured in the Big Five. For example, the HEXACO creators argued for the importance and novelty of the Honesty-Humility dimension by showing that it was largely uncorrelated with scores on Big Five </w:t>
      </w:r>
      <w:r w:rsidR="008974DE">
        <w:rPr>
          <w:sz w:val="20"/>
          <w:szCs w:val="20"/>
        </w:rPr>
        <w:t>dimensi</w:t>
      </w:r>
      <w:r w:rsidR="00172FFA">
        <w:rPr>
          <w:sz w:val="20"/>
          <w:szCs w:val="20"/>
        </w:rPr>
        <w:t>ons</w:t>
      </w:r>
      <w:r w:rsidR="0034135A">
        <w:rPr>
          <w:sz w:val="20"/>
          <w:szCs w:val="20"/>
        </w:rPr>
        <w:t xml:space="preserve"> (</w:t>
      </w:r>
      <w:r w:rsidR="00DF2DB1">
        <w:rPr>
          <w:sz w:val="20"/>
          <w:szCs w:val="20"/>
        </w:rPr>
        <w:t>see</w:t>
      </w:r>
      <w:r w:rsidR="007A3CBE">
        <w:rPr>
          <w:sz w:val="20"/>
          <w:szCs w:val="20"/>
        </w:rPr>
        <w:t xml:space="preserve"> the</w:t>
      </w:r>
      <w:r w:rsidR="00720BC2">
        <w:rPr>
          <w:sz w:val="20"/>
          <w:szCs w:val="20"/>
        </w:rPr>
        <w:t xml:space="preserve"> correlations in </w:t>
      </w:r>
      <w:r w:rsidR="0034135A">
        <w:rPr>
          <w:sz w:val="20"/>
          <w:szCs w:val="20"/>
        </w:rPr>
        <w:t>Table 5 above).</w:t>
      </w:r>
      <w:r w:rsidR="006A303B">
        <w:rPr>
          <w:sz w:val="20"/>
          <w:szCs w:val="20"/>
        </w:rPr>
        <w:t xml:space="preserve"> </w:t>
      </w:r>
      <w:r w:rsidR="005A1B21">
        <w:rPr>
          <w:sz w:val="20"/>
          <w:szCs w:val="20"/>
        </w:rPr>
        <w:t>This suggests that it is capturing something new.</w:t>
      </w:r>
      <w:r w:rsidR="006D1D05">
        <w:rPr>
          <w:sz w:val="20"/>
          <w:szCs w:val="20"/>
        </w:rPr>
        <w:t xml:space="preserve"> </w:t>
      </w:r>
      <w:r w:rsidR="00FE6200">
        <w:rPr>
          <w:sz w:val="20"/>
          <w:szCs w:val="20"/>
        </w:rPr>
        <w:t xml:space="preserve">Additionally, we can learn from HEXACO correlations with Big Five scores that </w:t>
      </w:r>
      <w:r w:rsidR="009E7AFF">
        <w:rPr>
          <w:sz w:val="20"/>
          <w:szCs w:val="20"/>
        </w:rPr>
        <w:t>A</w:t>
      </w:r>
      <w:r w:rsidR="003519CF">
        <w:rPr>
          <w:sz w:val="20"/>
          <w:szCs w:val="20"/>
        </w:rPr>
        <w:t>greeableness</w:t>
      </w:r>
      <w:r w:rsidR="00FE6200">
        <w:rPr>
          <w:sz w:val="20"/>
          <w:szCs w:val="20"/>
        </w:rPr>
        <w:t xml:space="preserve"> </w:t>
      </w:r>
      <w:r w:rsidR="009E7AFF">
        <w:rPr>
          <w:sz w:val="20"/>
          <w:szCs w:val="20"/>
        </w:rPr>
        <w:t xml:space="preserve">and Emotionality </w:t>
      </w:r>
      <w:r w:rsidR="00FE6200">
        <w:rPr>
          <w:sz w:val="20"/>
          <w:szCs w:val="20"/>
        </w:rPr>
        <w:t xml:space="preserve">in the HEXACO inventory </w:t>
      </w:r>
      <w:r w:rsidR="009E7AFF">
        <w:rPr>
          <w:sz w:val="20"/>
          <w:szCs w:val="20"/>
        </w:rPr>
        <w:t>are</w:t>
      </w:r>
      <w:r w:rsidR="00FE6200">
        <w:rPr>
          <w:sz w:val="20"/>
          <w:szCs w:val="20"/>
        </w:rPr>
        <w:t xml:space="preserve"> </w:t>
      </w:r>
      <w:r w:rsidR="00D365BA">
        <w:rPr>
          <w:sz w:val="20"/>
          <w:szCs w:val="20"/>
        </w:rPr>
        <w:t>somewhat</w:t>
      </w:r>
      <w:r w:rsidR="00FE6200">
        <w:rPr>
          <w:sz w:val="20"/>
          <w:szCs w:val="20"/>
        </w:rPr>
        <w:t xml:space="preserve"> different from </w:t>
      </w:r>
      <w:r w:rsidR="00730F81">
        <w:rPr>
          <w:sz w:val="20"/>
          <w:szCs w:val="20"/>
        </w:rPr>
        <w:t>Agreeableness</w:t>
      </w:r>
      <w:r w:rsidR="009E7AFF">
        <w:rPr>
          <w:sz w:val="20"/>
          <w:szCs w:val="20"/>
        </w:rPr>
        <w:t xml:space="preserve"> and Neuroticism</w:t>
      </w:r>
      <w:r w:rsidR="00FE6200">
        <w:rPr>
          <w:sz w:val="20"/>
          <w:szCs w:val="20"/>
        </w:rPr>
        <w:t xml:space="preserve"> in the Big Five inventory</w:t>
      </w:r>
      <w:r w:rsidR="00730F81">
        <w:rPr>
          <w:sz w:val="20"/>
          <w:szCs w:val="20"/>
        </w:rPr>
        <w:t xml:space="preserve">, since </w:t>
      </w:r>
      <w:r w:rsidR="003519CF">
        <w:rPr>
          <w:sz w:val="20"/>
          <w:szCs w:val="20"/>
        </w:rPr>
        <w:t xml:space="preserve">they share only about half of their </w:t>
      </w:r>
      <w:r w:rsidR="00CA6496">
        <w:rPr>
          <w:sz w:val="20"/>
          <w:szCs w:val="20"/>
        </w:rPr>
        <w:t>variance</w:t>
      </w:r>
      <w:r w:rsidR="003519CF">
        <w:rPr>
          <w:sz w:val="20"/>
          <w:szCs w:val="20"/>
        </w:rPr>
        <w:t>.</w:t>
      </w:r>
    </w:p>
    <w:p w14:paraId="491954EB" w14:textId="77777777" w:rsidR="00FD7A46" w:rsidRDefault="00FD7A46" w:rsidP="00E61CBA">
      <w:pPr>
        <w:ind w:firstLine="0"/>
        <w:rPr>
          <w:sz w:val="20"/>
          <w:szCs w:val="20"/>
        </w:rPr>
      </w:pPr>
    </w:p>
    <w:p w14:paraId="39D2F428" w14:textId="77777777" w:rsidR="00457844" w:rsidRDefault="006D1D05" w:rsidP="00606C19">
      <w:pPr>
        <w:ind w:firstLine="0"/>
        <w:rPr>
          <w:sz w:val="20"/>
          <w:szCs w:val="20"/>
        </w:rPr>
      </w:pPr>
      <w:r>
        <w:rPr>
          <w:sz w:val="20"/>
          <w:szCs w:val="20"/>
        </w:rPr>
        <w:t>It is also important that Big Five scores are mostly uncorrelated with one another as well—we don’t really want Extraversion scores to be picking up on Neuroticism or Openness</w:t>
      </w:r>
      <w:r w:rsidR="003F2D82">
        <w:rPr>
          <w:sz w:val="20"/>
          <w:szCs w:val="20"/>
        </w:rPr>
        <w:t xml:space="preserve"> because that makes it harder to interpret what they mean.</w:t>
      </w:r>
      <w:r w:rsidR="005268F2">
        <w:rPr>
          <w:sz w:val="20"/>
          <w:szCs w:val="20"/>
        </w:rPr>
        <w:t xml:space="preserve"> </w:t>
      </w:r>
      <w:proofErr w:type="gramStart"/>
      <w:r w:rsidR="005268F2">
        <w:rPr>
          <w:sz w:val="20"/>
          <w:szCs w:val="20"/>
        </w:rPr>
        <w:t>In reality, however</w:t>
      </w:r>
      <w:proofErr w:type="gramEnd"/>
      <w:r w:rsidR="005268F2">
        <w:rPr>
          <w:sz w:val="20"/>
          <w:szCs w:val="20"/>
        </w:rPr>
        <w:t>, it is often the case that scores in different personality dimensions are correlated at least a little bit, perhaps due to some self-report biases. This phenom</w:t>
      </w:r>
      <w:r w:rsidR="00FD7A46">
        <w:rPr>
          <w:sz w:val="20"/>
          <w:szCs w:val="20"/>
        </w:rPr>
        <w:t>enon</w:t>
      </w:r>
      <w:r w:rsidR="005268F2">
        <w:rPr>
          <w:sz w:val="20"/>
          <w:szCs w:val="20"/>
        </w:rPr>
        <w:t xml:space="preserve"> is often attributed to a mythical “crud” factor that accounts for confounds that might drive correlations among </w:t>
      </w:r>
      <w:r w:rsidR="00F143A9">
        <w:rPr>
          <w:sz w:val="20"/>
          <w:szCs w:val="20"/>
        </w:rPr>
        <w:t>scores from inventories in psychology.</w:t>
      </w:r>
    </w:p>
    <w:p w14:paraId="6C61CA59" w14:textId="77777777" w:rsidR="00457844" w:rsidRDefault="00457844" w:rsidP="00606C19">
      <w:pPr>
        <w:ind w:firstLine="0"/>
        <w:rPr>
          <w:sz w:val="20"/>
          <w:szCs w:val="20"/>
        </w:rPr>
      </w:pPr>
    </w:p>
    <w:p w14:paraId="3A77EA46" w14:textId="77777777" w:rsidR="0032070A" w:rsidRDefault="00F951D5" w:rsidP="00F951D5">
      <w:pPr>
        <w:pStyle w:val="Heading1"/>
      </w:pPr>
      <w:r>
        <w:t>What’s the verdict? Do personality inventories measure what they intend to?</w:t>
      </w:r>
    </w:p>
    <w:p w14:paraId="477A318C" w14:textId="77777777" w:rsidR="00582874" w:rsidRDefault="00582874" w:rsidP="0032070A">
      <w:pPr>
        <w:ind w:firstLine="0"/>
      </w:pPr>
    </w:p>
    <w:p w14:paraId="3C827B09" w14:textId="205712D5" w:rsidR="00144A6C" w:rsidRPr="00257455" w:rsidRDefault="00F97468" w:rsidP="0032070A">
      <w:pPr>
        <w:ind w:firstLine="0"/>
        <w:rPr>
          <w:sz w:val="20"/>
          <w:szCs w:val="20"/>
        </w:rPr>
      </w:pPr>
      <w:r w:rsidRPr="00257455">
        <w:rPr>
          <w:sz w:val="20"/>
          <w:szCs w:val="20"/>
        </w:rPr>
        <w:t>In this chapter we’ve</w:t>
      </w:r>
      <w:r w:rsidR="0032070A" w:rsidRPr="00257455">
        <w:rPr>
          <w:sz w:val="20"/>
          <w:szCs w:val="20"/>
        </w:rPr>
        <w:t xml:space="preserve"> examined the important </w:t>
      </w:r>
      <w:r w:rsidR="00000B06" w:rsidRPr="00257455">
        <w:rPr>
          <w:sz w:val="20"/>
          <w:szCs w:val="20"/>
        </w:rPr>
        <w:t>components</w:t>
      </w:r>
      <w:r w:rsidR="0032070A" w:rsidRPr="00257455">
        <w:rPr>
          <w:sz w:val="20"/>
          <w:szCs w:val="20"/>
        </w:rPr>
        <w:t xml:space="preserve"> of measurement, reliability and validity</w:t>
      </w:r>
      <w:r w:rsidRPr="00257455">
        <w:rPr>
          <w:sz w:val="20"/>
          <w:szCs w:val="20"/>
        </w:rPr>
        <w:t>. We learned how to assess information about inter</w:t>
      </w:r>
      <w:r w:rsidR="00D87221" w:rsidRPr="00257455">
        <w:rPr>
          <w:sz w:val="20"/>
          <w:szCs w:val="20"/>
        </w:rPr>
        <w:t>-</w:t>
      </w:r>
      <w:r w:rsidRPr="00257455">
        <w:rPr>
          <w:sz w:val="20"/>
          <w:szCs w:val="20"/>
        </w:rPr>
        <w:t xml:space="preserve">rater reliability, </w:t>
      </w:r>
      <w:r w:rsidR="00720DFD" w:rsidRPr="00257455">
        <w:rPr>
          <w:sz w:val="20"/>
          <w:szCs w:val="20"/>
        </w:rPr>
        <w:t>test-retest</w:t>
      </w:r>
      <w:r w:rsidRPr="00257455">
        <w:rPr>
          <w:sz w:val="20"/>
          <w:szCs w:val="20"/>
        </w:rPr>
        <w:t xml:space="preserve"> reliability, and inter</w:t>
      </w:r>
      <w:r w:rsidR="00D87221" w:rsidRPr="00257455">
        <w:rPr>
          <w:sz w:val="20"/>
          <w:szCs w:val="20"/>
        </w:rPr>
        <w:t>-</w:t>
      </w:r>
      <w:r w:rsidRPr="00257455">
        <w:rPr>
          <w:sz w:val="20"/>
          <w:szCs w:val="20"/>
        </w:rPr>
        <w:t xml:space="preserve">item </w:t>
      </w:r>
      <w:r w:rsidR="00720DFD" w:rsidRPr="00257455">
        <w:rPr>
          <w:sz w:val="20"/>
          <w:szCs w:val="20"/>
        </w:rPr>
        <w:t>reliability</w:t>
      </w:r>
      <w:r w:rsidR="00C84144" w:rsidRPr="00257455">
        <w:rPr>
          <w:sz w:val="20"/>
          <w:szCs w:val="20"/>
        </w:rPr>
        <w:t xml:space="preserve">, which is necessary but not sufficient for measurement. </w:t>
      </w:r>
      <w:r w:rsidR="00F87263" w:rsidRPr="00257455">
        <w:rPr>
          <w:sz w:val="20"/>
          <w:szCs w:val="20"/>
        </w:rPr>
        <w:t>Then, we learned how to evaluate the validity of a measure by testing criterion validity</w:t>
      </w:r>
      <w:r w:rsidR="00DF57CF" w:rsidRPr="00257455">
        <w:rPr>
          <w:sz w:val="20"/>
          <w:szCs w:val="20"/>
        </w:rPr>
        <w:t xml:space="preserve">, convergent validity, and discriminant </w:t>
      </w:r>
      <w:r w:rsidR="004F2463" w:rsidRPr="00257455">
        <w:rPr>
          <w:sz w:val="20"/>
          <w:szCs w:val="20"/>
        </w:rPr>
        <w:t>validity</w:t>
      </w:r>
      <w:r w:rsidR="00DF57CF" w:rsidRPr="00257455">
        <w:rPr>
          <w:sz w:val="20"/>
          <w:szCs w:val="20"/>
        </w:rPr>
        <w:t xml:space="preserve">. </w:t>
      </w:r>
    </w:p>
    <w:p w14:paraId="256970BA" w14:textId="77777777" w:rsidR="00144A6C" w:rsidRPr="00257455" w:rsidRDefault="00144A6C" w:rsidP="0032070A">
      <w:pPr>
        <w:ind w:firstLine="0"/>
        <w:rPr>
          <w:sz w:val="20"/>
          <w:szCs w:val="20"/>
        </w:rPr>
      </w:pPr>
    </w:p>
    <w:p w14:paraId="41CFC38A" w14:textId="77777777" w:rsidR="00140CB9" w:rsidRPr="00257455" w:rsidRDefault="004F2463" w:rsidP="0032070A">
      <w:pPr>
        <w:ind w:firstLine="0"/>
        <w:rPr>
          <w:sz w:val="20"/>
          <w:szCs w:val="20"/>
        </w:rPr>
      </w:pPr>
      <w:r w:rsidRPr="00257455">
        <w:rPr>
          <w:sz w:val="20"/>
          <w:szCs w:val="20"/>
        </w:rPr>
        <w:t>I gave you some representative evidence for each of these aspects of reliability and validity</w:t>
      </w:r>
      <w:r w:rsidR="00B853AE" w:rsidRPr="00257455">
        <w:rPr>
          <w:sz w:val="20"/>
          <w:szCs w:val="20"/>
        </w:rPr>
        <w:t xml:space="preserve"> for Big Five and HEXACO inventories</w:t>
      </w:r>
      <w:r w:rsidRPr="00257455">
        <w:rPr>
          <w:sz w:val="20"/>
          <w:szCs w:val="20"/>
        </w:rPr>
        <w:t xml:space="preserve">. </w:t>
      </w:r>
      <w:r w:rsidR="000F7232" w:rsidRPr="00257455">
        <w:rPr>
          <w:sz w:val="20"/>
          <w:szCs w:val="20"/>
        </w:rPr>
        <w:t xml:space="preserve">At this point, </w:t>
      </w:r>
      <w:r w:rsidR="0032070A" w:rsidRPr="00257455">
        <w:rPr>
          <w:sz w:val="20"/>
          <w:szCs w:val="20"/>
        </w:rPr>
        <w:t xml:space="preserve">you should be able to form your own informed opinion about what </w:t>
      </w:r>
      <w:r w:rsidR="00540B9D" w:rsidRPr="00257455">
        <w:rPr>
          <w:sz w:val="20"/>
          <w:szCs w:val="20"/>
        </w:rPr>
        <w:t xml:space="preserve">these </w:t>
      </w:r>
      <w:r w:rsidR="0032070A" w:rsidRPr="00257455">
        <w:rPr>
          <w:sz w:val="20"/>
          <w:szCs w:val="20"/>
        </w:rPr>
        <w:t>personality inventories measure</w:t>
      </w:r>
      <w:r w:rsidR="00540B9D" w:rsidRPr="00257455">
        <w:rPr>
          <w:sz w:val="20"/>
          <w:szCs w:val="20"/>
        </w:rPr>
        <w:t xml:space="preserve">, as well as evaluate future personality </w:t>
      </w:r>
      <w:r w:rsidR="00C61712" w:rsidRPr="00257455">
        <w:rPr>
          <w:sz w:val="20"/>
          <w:szCs w:val="20"/>
        </w:rPr>
        <w:t>measurement tool</w:t>
      </w:r>
      <w:r w:rsidR="00C22F43" w:rsidRPr="00257455">
        <w:rPr>
          <w:sz w:val="20"/>
          <w:szCs w:val="20"/>
        </w:rPr>
        <w:t>s</w:t>
      </w:r>
      <w:r w:rsidR="00540B9D" w:rsidRPr="00257455">
        <w:rPr>
          <w:sz w:val="20"/>
          <w:szCs w:val="20"/>
        </w:rPr>
        <w:t xml:space="preserve"> using the same criteria.</w:t>
      </w:r>
      <w:r w:rsidR="008902D6" w:rsidRPr="00257455">
        <w:rPr>
          <w:sz w:val="20"/>
          <w:szCs w:val="20"/>
        </w:rPr>
        <w:t xml:space="preserve"> </w:t>
      </w:r>
      <w:r w:rsidR="007C7666" w:rsidRPr="00257455">
        <w:rPr>
          <w:sz w:val="20"/>
          <w:szCs w:val="20"/>
        </w:rPr>
        <w:t xml:space="preserve">But </w:t>
      </w:r>
      <w:r w:rsidR="00B50D77" w:rsidRPr="00257455">
        <w:rPr>
          <w:sz w:val="20"/>
          <w:szCs w:val="20"/>
        </w:rPr>
        <w:t>I’d encourage you</w:t>
      </w:r>
      <w:r w:rsidR="007C7666" w:rsidRPr="00257455">
        <w:rPr>
          <w:sz w:val="20"/>
          <w:szCs w:val="20"/>
        </w:rPr>
        <w:t xml:space="preserve"> </w:t>
      </w:r>
      <w:r w:rsidR="00F605F0" w:rsidRPr="00257455">
        <w:rPr>
          <w:sz w:val="20"/>
          <w:szCs w:val="20"/>
        </w:rPr>
        <w:t xml:space="preserve">to </w:t>
      </w:r>
      <w:r w:rsidR="007C7666" w:rsidRPr="00257455">
        <w:rPr>
          <w:sz w:val="20"/>
          <w:szCs w:val="20"/>
        </w:rPr>
        <w:t xml:space="preserve">avoid being too dichotomous about our decisions. Just like personality traits themselves, reliability and validity exist on a </w:t>
      </w:r>
      <w:proofErr w:type="gramStart"/>
      <w:r w:rsidR="007C7666" w:rsidRPr="00257455">
        <w:rPr>
          <w:sz w:val="20"/>
          <w:szCs w:val="20"/>
        </w:rPr>
        <w:t>continuum</w:t>
      </w:r>
      <w:proofErr w:type="gramEnd"/>
      <w:r w:rsidR="007C7666" w:rsidRPr="00257455">
        <w:rPr>
          <w:sz w:val="20"/>
          <w:szCs w:val="20"/>
        </w:rPr>
        <w:t xml:space="preserve"> and we have to consider each measurement tool in relation to others that are available. </w:t>
      </w:r>
    </w:p>
    <w:p w14:paraId="7E4493D2" w14:textId="77777777" w:rsidR="00140CB9" w:rsidRPr="00257455" w:rsidRDefault="00140CB9" w:rsidP="0032070A">
      <w:pPr>
        <w:ind w:firstLine="0"/>
        <w:rPr>
          <w:sz w:val="20"/>
          <w:szCs w:val="20"/>
        </w:rPr>
      </w:pPr>
    </w:p>
    <w:p w14:paraId="6B40F11C" w14:textId="6C5C7A77" w:rsidR="00D52400" w:rsidRPr="00257455" w:rsidRDefault="00100ABD" w:rsidP="0032070A">
      <w:pPr>
        <w:ind w:firstLine="0"/>
        <w:rPr>
          <w:sz w:val="20"/>
          <w:szCs w:val="20"/>
        </w:rPr>
      </w:pPr>
      <w:r>
        <w:rPr>
          <w:sz w:val="20"/>
          <w:szCs w:val="20"/>
        </w:rPr>
        <w:t>In my opinion, t</w:t>
      </w:r>
      <w:r w:rsidR="00F23D9C" w:rsidRPr="00257455">
        <w:rPr>
          <w:sz w:val="20"/>
          <w:szCs w:val="20"/>
        </w:rPr>
        <w:t>here</w:t>
      </w:r>
      <w:r w:rsidR="008902D6" w:rsidRPr="00257455">
        <w:rPr>
          <w:sz w:val="20"/>
          <w:szCs w:val="20"/>
        </w:rPr>
        <w:t xml:space="preserve"> seems to </w:t>
      </w:r>
      <w:proofErr w:type="gramStart"/>
      <w:r w:rsidR="008902D6" w:rsidRPr="00257455">
        <w:rPr>
          <w:sz w:val="20"/>
          <w:szCs w:val="20"/>
        </w:rPr>
        <w:t>pretty strong</w:t>
      </w:r>
      <w:proofErr w:type="gramEnd"/>
      <w:r w:rsidR="008902D6" w:rsidRPr="00257455">
        <w:rPr>
          <w:sz w:val="20"/>
          <w:szCs w:val="20"/>
        </w:rPr>
        <w:t xml:space="preserve"> reliability indicating that the inventories measure something fairly consistently. </w:t>
      </w:r>
      <w:r w:rsidR="009216B7" w:rsidRPr="00257455">
        <w:rPr>
          <w:sz w:val="20"/>
          <w:szCs w:val="20"/>
        </w:rPr>
        <w:t>And there is some evidence that scores on these inventories predict real world behaviors</w:t>
      </w:r>
      <w:r w:rsidR="007E069F" w:rsidRPr="00257455">
        <w:rPr>
          <w:sz w:val="20"/>
          <w:szCs w:val="20"/>
        </w:rPr>
        <w:t xml:space="preserve"> that are relevant to each personality trait</w:t>
      </w:r>
      <w:r w:rsidR="009216B7" w:rsidRPr="00257455">
        <w:rPr>
          <w:sz w:val="20"/>
          <w:szCs w:val="20"/>
        </w:rPr>
        <w:t>, albeit far from perfectly.</w:t>
      </w:r>
      <w:r w:rsidR="007E069F" w:rsidRPr="00257455">
        <w:rPr>
          <w:sz w:val="20"/>
          <w:szCs w:val="20"/>
        </w:rPr>
        <w:t xml:space="preserve"> </w:t>
      </w:r>
      <w:r w:rsidR="005840D0" w:rsidRPr="00257455">
        <w:rPr>
          <w:sz w:val="20"/>
          <w:szCs w:val="20"/>
        </w:rPr>
        <w:t xml:space="preserve">A </w:t>
      </w:r>
      <w:r w:rsidR="003656E7" w:rsidRPr="00257455">
        <w:rPr>
          <w:sz w:val="20"/>
          <w:szCs w:val="20"/>
        </w:rPr>
        <w:t>skeptical</w:t>
      </w:r>
      <w:r w:rsidR="005840D0" w:rsidRPr="00257455">
        <w:rPr>
          <w:sz w:val="20"/>
          <w:szCs w:val="20"/>
        </w:rPr>
        <w:t xml:space="preserve"> but reasonable interpretation could be that these inventories provide useful information about personality, but they don’t necessarily measure personality directly. That is, they are useful proxies of</w:t>
      </w:r>
      <w:r w:rsidR="00364839">
        <w:rPr>
          <w:sz w:val="20"/>
          <w:szCs w:val="20"/>
        </w:rPr>
        <w:t xml:space="preserve"> personality</w:t>
      </w:r>
      <w:r w:rsidR="005840D0" w:rsidRPr="00257455">
        <w:rPr>
          <w:sz w:val="20"/>
          <w:szCs w:val="20"/>
        </w:rPr>
        <w:t xml:space="preserve"> traits.</w:t>
      </w:r>
      <w:r w:rsidR="00C05B7B" w:rsidRPr="00257455">
        <w:rPr>
          <w:sz w:val="20"/>
          <w:szCs w:val="20"/>
        </w:rPr>
        <w:t xml:space="preserve"> </w:t>
      </w:r>
    </w:p>
    <w:p w14:paraId="25138058" w14:textId="77777777" w:rsidR="00B9248D" w:rsidRDefault="00B9248D" w:rsidP="0032070A">
      <w:pPr>
        <w:ind w:firstLine="0"/>
        <w:rPr>
          <w:sz w:val="20"/>
          <w:szCs w:val="20"/>
        </w:rPr>
      </w:pPr>
    </w:p>
    <w:p w14:paraId="34E29637" w14:textId="52DBCAE6" w:rsidR="001A4321" w:rsidRPr="00257455" w:rsidRDefault="00C05B7B" w:rsidP="0032070A">
      <w:pPr>
        <w:ind w:firstLine="0"/>
        <w:rPr>
          <w:sz w:val="20"/>
          <w:szCs w:val="20"/>
        </w:rPr>
      </w:pPr>
      <w:r w:rsidRPr="00257455">
        <w:rPr>
          <w:sz w:val="20"/>
          <w:szCs w:val="20"/>
        </w:rPr>
        <w:lastRenderedPageBreak/>
        <w:t xml:space="preserve">I think we should view existing personality inventories as practically useful tools, but we should not stop trying to develop more </w:t>
      </w:r>
      <w:r w:rsidR="00D52400" w:rsidRPr="00257455">
        <w:rPr>
          <w:sz w:val="20"/>
          <w:szCs w:val="20"/>
        </w:rPr>
        <w:t>precise</w:t>
      </w:r>
      <w:r w:rsidRPr="00257455">
        <w:rPr>
          <w:sz w:val="20"/>
          <w:szCs w:val="20"/>
        </w:rPr>
        <w:t xml:space="preserve"> </w:t>
      </w:r>
      <w:r w:rsidR="009E4532">
        <w:rPr>
          <w:sz w:val="20"/>
          <w:szCs w:val="20"/>
        </w:rPr>
        <w:t xml:space="preserve">measurement </w:t>
      </w:r>
      <w:r w:rsidRPr="00257455">
        <w:rPr>
          <w:sz w:val="20"/>
          <w:szCs w:val="20"/>
        </w:rPr>
        <w:t>methods. It seems unlikely to me that the common inventory approach</w:t>
      </w:r>
      <w:r w:rsidR="00D52400" w:rsidRPr="00257455">
        <w:rPr>
          <w:sz w:val="20"/>
          <w:szCs w:val="20"/>
        </w:rPr>
        <w:t>—</w:t>
      </w:r>
      <w:r w:rsidRPr="00257455">
        <w:rPr>
          <w:sz w:val="20"/>
          <w:szCs w:val="20"/>
        </w:rPr>
        <w:t xml:space="preserve">which was pretty much </w:t>
      </w:r>
      <w:r w:rsidR="00D52400" w:rsidRPr="00257455">
        <w:rPr>
          <w:sz w:val="20"/>
          <w:szCs w:val="20"/>
        </w:rPr>
        <w:t>our</w:t>
      </w:r>
      <w:r w:rsidRPr="00257455">
        <w:rPr>
          <w:sz w:val="20"/>
          <w:szCs w:val="20"/>
        </w:rPr>
        <w:t xml:space="preserve"> first attempt at </w:t>
      </w:r>
      <w:r w:rsidR="00D52400" w:rsidRPr="00257455">
        <w:rPr>
          <w:sz w:val="20"/>
          <w:szCs w:val="20"/>
        </w:rPr>
        <w:t xml:space="preserve">systematically </w:t>
      </w:r>
      <w:r w:rsidRPr="00257455">
        <w:rPr>
          <w:sz w:val="20"/>
          <w:szCs w:val="20"/>
        </w:rPr>
        <w:t xml:space="preserve">measuring </w:t>
      </w:r>
      <w:r w:rsidR="00AD5367" w:rsidRPr="00257455">
        <w:rPr>
          <w:sz w:val="20"/>
          <w:szCs w:val="20"/>
        </w:rPr>
        <w:t>personality traits</w:t>
      </w:r>
      <w:r w:rsidR="00D52400" w:rsidRPr="00257455">
        <w:rPr>
          <w:sz w:val="20"/>
          <w:szCs w:val="20"/>
        </w:rPr>
        <w:t>—</w:t>
      </w:r>
      <w:r w:rsidR="00AD5367" w:rsidRPr="00257455">
        <w:rPr>
          <w:sz w:val="20"/>
          <w:szCs w:val="20"/>
        </w:rPr>
        <w:t xml:space="preserve">will be the best </w:t>
      </w:r>
      <w:r w:rsidR="00983EF8" w:rsidRPr="00257455">
        <w:rPr>
          <w:sz w:val="20"/>
          <w:szCs w:val="20"/>
        </w:rPr>
        <w:t>we can do</w:t>
      </w:r>
      <w:r w:rsidR="002D0316" w:rsidRPr="00257455">
        <w:rPr>
          <w:sz w:val="20"/>
          <w:szCs w:val="20"/>
        </w:rPr>
        <w:t>.</w:t>
      </w:r>
      <w:r w:rsidR="009F7735" w:rsidRPr="00257455">
        <w:rPr>
          <w:sz w:val="20"/>
          <w:szCs w:val="20"/>
        </w:rPr>
        <w:t xml:space="preserve"> </w:t>
      </w:r>
      <w:r w:rsidR="00983EF8" w:rsidRPr="00257455">
        <w:rPr>
          <w:sz w:val="20"/>
          <w:szCs w:val="20"/>
        </w:rPr>
        <w:t>We should continue to explore potential alternatives.</w:t>
      </w:r>
      <w:r w:rsidR="00036B9C" w:rsidRPr="00257455">
        <w:rPr>
          <w:sz w:val="20"/>
          <w:szCs w:val="20"/>
        </w:rPr>
        <w:t xml:space="preserve"> Maybe you can help us develop some!</w:t>
      </w:r>
    </w:p>
    <w:p w14:paraId="4CBA2164" w14:textId="77777777" w:rsidR="001A4321" w:rsidRPr="00257455" w:rsidRDefault="001A4321" w:rsidP="0032070A">
      <w:pPr>
        <w:ind w:firstLine="0"/>
        <w:rPr>
          <w:sz w:val="20"/>
          <w:szCs w:val="20"/>
        </w:rPr>
      </w:pPr>
    </w:p>
    <w:p w14:paraId="34F957DA" w14:textId="6AB637A6" w:rsidR="007D2D48" w:rsidRDefault="009F7735" w:rsidP="0032070A">
      <w:pPr>
        <w:ind w:firstLine="0"/>
      </w:pPr>
      <w:r w:rsidRPr="00257455">
        <w:rPr>
          <w:sz w:val="20"/>
          <w:szCs w:val="20"/>
        </w:rPr>
        <w:t xml:space="preserve">But for now, </w:t>
      </w:r>
      <w:r w:rsidR="001A4321" w:rsidRPr="00257455">
        <w:rPr>
          <w:sz w:val="20"/>
          <w:szCs w:val="20"/>
        </w:rPr>
        <w:t>most of what we know about personality is based on inventory-like measures</w:t>
      </w:r>
      <w:r w:rsidRPr="00257455">
        <w:rPr>
          <w:sz w:val="20"/>
          <w:szCs w:val="20"/>
        </w:rPr>
        <w:t>.</w:t>
      </w:r>
      <w:r w:rsidR="00A24870" w:rsidRPr="00257455">
        <w:rPr>
          <w:sz w:val="20"/>
          <w:szCs w:val="20"/>
        </w:rPr>
        <w:t xml:space="preserve"> So, most of the research we’ll talk about throughout the rest of the course will largely be based on these sorts of mea</w:t>
      </w:r>
      <w:r w:rsidR="004F78C4" w:rsidRPr="00257455">
        <w:rPr>
          <w:sz w:val="20"/>
          <w:szCs w:val="20"/>
        </w:rPr>
        <w:t>sures.</w:t>
      </w:r>
      <w:r w:rsidR="00C05B7B" w:rsidRPr="00257455">
        <w:rPr>
          <w:sz w:val="20"/>
          <w:szCs w:val="20"/>
        </w:rPr>
        <w:t xml:space="preserve"> </w:t>
      </w:r>
      <w:r w:rsidR="001A4321" w:rsidRPr="00257455">
        <w:rPr>
          <w:sz w:val="20"/>
          <w:szCs w:val="20"/>
        </w:rPr>
        <w:t>We should keep this in mind as we evaluate the findings from different areas of research.</w:t>
      </w:r>
      <w:r w:rsidR="007D2D48">
        <w:br w:type="page"/>
      </w:r>
    </w:p>
    <w:p w14:paraId="2670059E" w14:textId="3B9A9956" w:rsidR="00D019C5" w:rsidRPr="00D019C5" w:rsidRDefault="00D019C5" w:rsidP="00D019C5">
      <w:pPr>
        <w:ind w:firstLine="0"/>
        <w:jc w:val="center"/>
        <w:rPr>
          <w:b/>
          <w:bCs/>
          <w:sz w:val="20"/>
          <w:szCs w:val="20"/>
        </w:rPr>
      </w:pPr>
      <w:r w:rsidRPr="00D019C5">
        <w:rPr>
          <w:b/>
          <w:bCs/>
          <w:sz w:val="20"/>
          <w:szCs w:val="20"/>
        </w:rPr>
        <w:lastRenderedPageBreak/>
        <w:t>References</w:t>
      </w:r>
    </w:p>
    <w:p w14:paraId="211DA895" w14:textId="77777777" w:rsidR="00F26CCF" w:rsidRDefault="00F26CCF" w:rsidP="00D019C5">
      <w:pPr>
        <w:ind w:left="720" w:hanging="720"/>
        <w:jc w:val="both"/>
        <w:rPr>
          <w:sz w:val="20"/>
          <w:szCs w:val="20"/>
        </w:rPr>
      </w:pPr>
    </w:p>
    <w:p w14:paraId="3D6366D2" w14:textId="04CBFFB6" w:rsidR="00D019C5" w:rsidRDefault="00D019C5" w:rsidP="00D019C5">
      <w:pPr>
        <w:ind w:left="720" w:hanging="720"/>
        <w:jc w:val="both"/>
        <w:rPr>
          <w:sz w:val="20"/>
          <w:szCs w:val="20"/>
        </w:rPr>
      </w:pPr>
      <w:proofErr w:type="spellStart"/>
      <w:r w:rsidRPr="00D019C5">
        <w:rPr>
          <w:sz w:val="20"/>
          <w:szCs w:val="20"/>
        </w:rPr>
        <w:t>Gnambs</w:t>
      </w:r>
      <w:proofErr w:type="spellEnd"/>
      <w:r w:rsidRPr="00D019C5">
        <w:rPr>
          <w:sz w:val="20"/>
          <w:szCs w:val="20"/>
        </w:rPr>
        <w:t>, T. (2014). A meta-analysis of dependability coefficients (test–retest reliabilities) for measures of the Big Five. </w:t>
      </w:r>
      <w:r w:rsidRPr="00D019C5">
        <w:rPr>
          <w:i/>
          <w:iCs/>
          <w:sz w:val="20"/>
          <w:szCs w:val="20"/>
        </w:rPr>
        <w:t>Journal of Research in Personality</w:t>
      </w:r>
      <w:r w:rsidRPr="00D019C5">
        <w:rPr>
          <w:sz w:val="20"/>
          <w:szCs w:val="20"/>
        </w:rPr>
        <w:t>, </w:t>
      </w:r>
      <w:r w:rsidRPr="00D019C5">
        <w:rPr>
          <w:i/>
          <w:iCs/>
          <w:sz w:val="20"/>
          <w:szCs w:val="20"/>
        </w:rPr>
        <w:t>52</w:t>
      </w:r>
      <w:r w:rsidRPr="00D019C5">
        <w:rPr>
          <w:sz w:val="20"/>
          <w:szCs w:val="20"/>
        </w:rPr>
        <w:t>, 20-28.</w:t>
      </w:r>
    </w:p>
    <w:p w14:paraId="2C68AC82" w14:textId="77777777" w:rsidR="00E52AE4" w:rsidRDefault="00E52AE4" w:rsidP="00D019C5">
      <w:pPr>
        <w:ind w:left="720" w:hanging="720"/>
        <w:jc w:val="both"/>
        <w:rPr>
          <w:sz w:val="20"/>
          <w:szCs w:val="20"/>
        </w:rPr>
      </w:pPr>
      <w:r w:rsidRPr="00E52AE4">
        <w:rPr>
          <w:sz w:val="20"/>
          <w:szCs w:val="20"/>
        </w:rPr>
        <w:t>Lee, K., &amp; Ashton, M. C. (2004). Psychometric properties of the HEXACO personality inventory. </w:t>
      </w:r>
      <w:r w:rsidRPr="00E52AE4">
        <w:rPr>
          <w:i/>
          <w:iCs/>
          <w:sz w:val="20"/>
          <w:szCs w:val="20"/>
        </w:rPr>
        <w:t>Multivariate behavioral research</w:t>
      </w:r>
      <w:r w:rsidRPr="00E52AE4">
        <w:rPr>
          <w:sz w:val="20"/>
          <w:szCs w:val="20"/>
        </w:rPr>
        <w:t>, </w:t>
      </w:r>
      <w:r w:rsidRPr="00E52AE4">
        <w:rPr>
          <w:i/>
          <w:iCs/>
          <w:sz w:val="20"/>
          <w:szCs w:val="20"/>
        </w:rPr>
        <w:t>39</w:t>
      </w:r>
      <w:r w:rsidRPr="00E52AE4">
        <w:rPr>
          <w:sz w:val="20"/>
          <w:szCs w:val="20"/>
        </w:rPr>
        <w:t>(2), 329-358.</w:t>
      </w:r>
    </w:p>
    <w:p w14:paraId="07534A37" w14:textId="149ED546" w:rsidR="00D019C5" w:rsidRDefault="004009D8" w:rsidP="00D019C5">
      <w:pPr>
        <w:ind w:left="720" w:hanging="720"/>
        <w:jc w:val="both"/>
        <w:rPr>
          <w:sz w:val="20"/>
          <w:szCs w:val="20"/>
        </w:rPr>
      </w:pPr>
      <w:r w:rsidRPr="004009D8">
        <w:rPr>
          <w:sz w:val="20"/>
          <w:szCs w:val="20"/>
        </w:rPr>
        <w:t xml:space="preserve">Vazire, S., &amp; Carlson, E. N. (2010). Self‐knowledge of personality: Do people know </w:t>
      </w:r>
      <w:proofErr w:type="gramStart"/>
      <w:r w:rsidRPr="004009D8">
        <w:rPr>
          <w:sz w:val="20"/>
          <w:szCs w:val="20"/>
        </w:rPr>
        <w:t>themselves?.</w:t>
      </w:r>
      <w:proofErr w:type="gramEnd"/>
      <w:r w:rsidRPr="004009D8">
        <w:rPr>
          <w:sz w:val="20"/>
          <w:szCs w:val="20"/>
        </w:rPr>
        <w:t> </w:t>
      </w:r>
      <w:r w:rsidRPr="004009D8">
        <w:rPr>
          <w:i/>
          <w:iCs/>
          <w:sz w:val="20"/>
          <w:szCs w:val="20"/>
        </w:rPr>
        <w:t>Social and personality psychology compass</w:t>
      </w:r>
      <w:r w:rsidRPr="004009D8">
        <w:rPr>
          <w:sz w:val="20"/>
          <w:szCs w:val="20"/>
        </w:rPr>
        <w:t>, </w:t>
      </w:r>
      <w:r w:rsidRPr="004009D8">
        <w:rPr>
          <w:i/>
          <w:iCs/>
          <w:sz w:val="20"/>
          <w:szCs w:val="20"/>
        </w:rPr>
        <w:t>4</w:t>
      </w:r>
      <w:r w:rsidRPr="004009D8">
        <w:rPr>
          <w:sz w:val="20"/>
          <w:szCs w:val="20"/>
        </w:rPr>
        <w:t>(8), 605-620.</w:t>
      </w:r>
    </w:p>
    <w:p w14:paraId="5B8DDC99" w14:textId="31F4DB14" w:rsidR="00D019C5" w:rsidRDefault="00DB5F40" w:rsidP="00D019C5">
      <w:pPr>
        <w:ind w:left="720" w:hanging="720"/>
        <w:jc w:val="both"/>
        <w:rPr>
          <w:sz w:val="20"/>
          <w:szCs w:val="20"/>
        </w:rPr>
      </w:pPr>
      <w:r w:rsidRPr="00DB5F40">
        <w:rPr>
          <w:sz w:val="20"/>
          <w:szCs w:val="20"/>
        </w:rPr>
        <w:t>Watson, D., Hubbard, B., &amp; Wiese, D. (2000). Self–other agreement in personality and affectivity: The role of acquaintanceship, trait visibility, and assumed similarity. </w:t>
      </w:r>
      <w:r w:rsidRPr="00DB5F40">
        <w:rPr>
          <w:i/>
          <w:iCs/>
          <w:sz w:val="20"/>
          <w:szCs w:val="20"/>
        </w:rPr>
        <w:t>Journal of personality and social psychology</w:t>
      </w:r>
      <w:r w:rsidRPr="00DB5F40">
        <w:rPr>
          <w:sz w:val="20"/>
          <w:szCs w:val="20"/>
        </w:rPr>
        <w:t>, </w:t>
      </w:r>
      <w:r w:rsidRPr="00DB5F40">
        <w:rPr>
          <w:i/>
          <w:iCs/>
          <w:sz w:val="20"/>
          <w:szCs w:val="20"/>
        </w:rPr>
        <w:t>78</w:t>
      </w:r>
      <w:r w:rsidRPr="00DB5F40">
        <w:rPr>
          <w:sz w:val="20"/>
          <w:szCs w:val="20"/>
        </w:rPr>
        <w:t>(3), 546.</w:t>
      </w:r>
    </w:p>
    <w:p w14:paraId="5CDDD6D3" w14:textId="77777777" w:rsidR="00D019C5" w:rsidRPr="0000797D" w:rsidRDefault="00D019C5" w:rsidP="00D019C5">
      <w:pPr>
        <w:ind w:firstLine="0"/>
        <w:jc w:val="both"/>
        <w:rPr>
          <w:sz w:val="20"/>
          <w:szCs w:val="20"/>
        </w:rPr>
      </w:pPr>
    </w:p>
    <w:sectPr w:rsidR="00D019C5" w:rsidRPr="0000797D" w:rsidSect="00927B34">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21915" w14:textId="77777777" w:rsidR="0074216A" w:rsidRDefault="0074216A" w:rsidP="00625E53">
      <w:r>
        <w:separator/>
      </w:r>
    </w:p>
  </w:endnote>
  <w:endnote w:type="continuationSeparator" w:id="0">
    <w:p w14:paraId="1EE902AC" w14:textId="77777777" w:rsidR="0074216A" w:rsidRDefault="0074216A"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F805" w14:textId="77777777" w:rsidR="0074216A" w:rsidRDefault="0074216A" w:rsidP="00625E53">
      <w:r>
        <w:separator/>
      </w:r>
    </w:p>
  </w:footnote>
  <w:footnote w:type="continuationSeparator" w:id="0">
    <w:p w14:paraId="5A33B135" w14:textId="77777777" w:rsidR="0074216A" w:rsidRDefault="0074216A" w:rsidP="00625E53">
      <w:r>
        <w:continuationSeparator/>
      </w:r>
    </w:p>
  </w:footnote>
  <w:footnote w:id="1">
    <w:p w14:paraId="5F7362CA" w14:textId="5545DE43" w:rsidR="009D633B" w:rsidRDefault="009D633B">
      <w:pPr>
        <w:pStyle w:val="FootnoteText"/>
      </w:pPr>
      <w:r w:rsidRPr="009D633B">
        <w:rPr>
          <w:rStyle w:val="FootnoteReference"/>
          <w:sz w:val="16"/>
          <w:szCs w:val="16"/>
        </w:rPr>
        <w:footnoteRef/>
      </w:r>
      <w:r w:rsidRPr="009D633B">
        <w:rPr>
          <w:sz w:val="16"/>
          <w:szCs w:val="16"/>
        </w:rPr>
        <w:t xml:space="preserve"> </w:t>
      </w:r>
      <w:r>
        <w:rPr>
          <w:sz w:val="16"/>
          <w:szCs w:val="16"/>
        </w:rPr>
        <w:t>The n</w:t>
      </w:r>
      <w:r w:rsidRPr="009D633B">
        <w:rPr>
          <w:sz w:val="16"/>
          <w:szCs w:val="16"/>
        </w:rPr>
        <w:t xml:space="preserve">ame for this module </w:t>
      </w:r>
      <w:r>
        <w:rPr>
          <w:sz w:val="16"/>
          <w:szCs w:val="16"/>
        </w:rPr>
        <w:t xml:space="preserve">is </w:t>
      </w:r>
      <w:r w:rsidRPr="009D633B">
        <w:rPr>
          <w:sz w:val="16"/>
          <w:szCs w:val="16"/>
        </w:rPr>
        <w:t xml:space="preserve">shamelessly </w:t>
      </w:r>
      <w:r>
        <w:rPr>
          <w:sz w:val="16"/>
          <w:szCs w:val="16"/>
        </w:rPr>
        <w:t>borrowed</w:t>
      </w:r>
      <w:r w:rsidRPr="009D633B">
        <w:rPr>
          <w:sz w:val="16"/>
          <w:szCs w:val="16"/>
        </w:rPr>
        <w:t xml:space="preserve"> from: </w:t>
      </w:r>
      <w:hyperlink r:id="rId1" w:history="1">
        <w:r w:rsidR="005E53A9" w:rsidRPr="00A040EB">
          <w:rPr>
            <w:rStyle w:val="Hyperlink"/>
            <w:sz w:val="16"/>
            <w:szCs w:val="16"/>
          </w:rPr>
          <w:t>https://www.psychologicalscience.org/observer/measurement-matters</w:t>
        </w:r>
      </w:hyperlink>
      <w:r w:rsidR="005E53A9">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6A8"/>
    <w:rsid w:val="00000B06"/>
    <w:rsid w:val="00001FB2"/>
    <w:rsid w:val="00002B83"/>
    <w:rsid w:val="00003337"/>
    <w:rsid w:val="000038B3"/>
    <w:rsid w:val="00004621"/>
    <w:rsid w:val="00004749"/>
    <w:rsid w:val="00004D04"/>
    <w:rsid w:val="0000793F"/>
    <w:rsid w:val="0000797D"/>
    <w:rsid w:val="00007B35"/>
    <w:rsid w:val="00007CAD"/>
    <w:rsid w:val="00013F55"/>
    <w:rsid w:val="0001552C"/>
    <w:rsid w:val="000155B6"/>
    <w:rsid w:val="000156F6"/>
    <w:rsid w:val="0001587F"/>
    <w:rsid w:val="00015F6E"/>
    <w:rsid w:val="00016173"/>
    <w:rsid w:val="0001686E"/>
    <w:rsid w:val="00016ECB"/>
    <w:rsid w:val="00017584"/>
    <w:rsid w:val="000178C3"/>
    <w:rsid w:val="000201D6"/>
    <w:rsid w:val="00020314"/>
    <w:rsid w:val="0002142D"/>
    <w:rsid w:val="00022C65"/>
    <w:rsid w:val="00023B16"/>
    <w:rsid w:val="00024D35"/>
    <w:rsid w:val="00025819"/>
    <w:rsid w:val="00025B89"/>
    <w:rsid w:val="00026A7D"/>
    <w:rsid w:val="00026C11"/>
    <w:rsid w:val="00027E86"/>
    <w:rsid w:val="00030D56"/>
    <w:rsid w:val="00031600"/>
    <w:rsid w:val="00031675"/>
    <w:rsid w:val="00031DF3"/>
    <w:rsid w:val="000348E0"/>
    <w:rsid w:val="00034B39"/>
    <w:rsid w:val="00035AC4"/>
    <w:rsid w:val="00036AA6"/>
    <w:rsid w:val="00036B9C"/>
    <w:rsid w:val="00036D9B"/>
    <w:rsid w:val="00037C6E"/>
    <w:rsid w:val="00037CCB"/>
    <w:rsid w:val="0004023A"/>
    <w:rsid w:val="00040E89"/>
    <w:rsid w:val="00041665"/>
    <w:rsid w:val="00041ABE"/>
    <w:rsid w:val="000427A7"/>
    <w:rsid w:val="00044245"/>
    <w:rsid w:val="0004511F"/>
    <w:rsid w:val="000457DE"/>
    <w:rsid w:val="00045C2C"/>
    <w:rsid w:val="0004691E"/>
    <w:rsid w:val="00046E49"/>
    <w:rsid w:val="00047BF0"/>
    <w:rsid w:val="0005241F"/>
    <w:rsid w:val="00052990"/>
    <w:rsid w:val="000549B8"/>
    <w:rsid w:val="00054C32"/>
    <w:rsid w:val="00054F20"/>
    <w:rsid w:val="00055917"/>
    <w:rsid w:val="00056206"/>
    <w:rsid w:val="0005627D"/>
    <w:rsid w:val="00056CE6"/>
    <w:rsid w:val="000612F2"/>
    <w:rsid w:val="00061DC4"/>
    <w:rsid w:val="000625A5"/>
    <w:rsid w:val="000627E4"/>
    <w:rsid w:val="0006368E"/>
    <w:rsid w:val="00063826"/>
    <w:rsid w:val="000638DD"/>
    <w:rsid w:val="00063D3D"/>
    <w:rsid w:val="00063DDA"/>
    <w:rsid w:val="00064844"/>
    <w:rsid w:val="0006551F"/>
    <w:rsid w:val="00065E57"/>
    <w:rsid w:val="000665CC"/>
    <w:rsid w:val="000703D5"/>
    <w:rsid w:val="00070CF5"/>
    <w:rsid w:val="00070EC0"/>
    <w:rsid w:val="00071F41"/>
    <w:rsid w:val="00072606"/>
    <w:rsid w:val="000727B9"/>
    <w:rsid w:val="00075319"/>
    <w:rsid w:val="00075A53"/>
    <w:rsid w:val="00075BA9"/>
    <w:rsid w:val="00076F16"/>
    <w:rsid w:val="00081A54"/>
    <w:rsid w:val="00082E95"/>
    <w:rsid w:val="00083781"/>
    <w:rsid w:val="00084012"/>
    <w:rsid w:val="00084149"/>
    <w:rsid w:val="000853F6"/>
    <w:rsid w:val="00085574"/>
    <w:rsid w:val="00085D1C"/>
    <w:rsid w:val="00085D48"/>
    <w:rsid w:val="0008688A"/>
    <w:rsid w:val="00087334"/>
    <w:rsid w:val="00087579"/>
    <w:rsid w:val="00087CD8"/>
    <w:rsid w:val="00087EF8"/>
    <w:rsid w:val="000902A4"/>
    <w:rsid w:val="00090EFF"/>
    <w:rsid w:val="00090FB3"/>
    <w:rsid w:val="00091694"/>
    <w:rsid w:val="000921C0"/>
    <w:rsid w:val="00092BFE"/>
    <w:rsid w:val="00092FD1"/>
    <w:rsid w:val="00093075"/>
    <w:rsid w:val="00093BCC"/>
    <w:rsid w:val="00093FE2"/>
    <w:rsid w:val="00094383"/>
    <w:rsid w:val="0009461C"/>
    <w:rsid w:val="00094672"/>
    <w:rsid w:val="00094EE3"/>
    <w:rsid w:val="00095E0A"/>
    <w:rsid w:val="000965A0"/>
    <w:rsid w:val="00096B80"/>
    <w:rsid w:val="00097B7A"/>
    <w:rsid w:val="000A0834"/>
    <w:rsid w:val="000A0AC9"/>
    <w:rsid w:val="000A1276"/>
    <w:rsid w:val="000A190C"/>
    <w:rsid w:val="000A2745"/>
    <w:rsid w:val="000A2A01"/>
    <w:rsid w:val="000A2F91"/>
    <w:rsid w:val="000A3988"/>
    <w:rsid w:val="000A4719"/>
    <w:rsid w:val="000A5892"/>
    <w:rsid w:val="000A5CC0"/>
    <w:rsid w:val="000A5EA2"/>
    <w:rsid w:val="000B0C89"/>
    <w:rsid w:val="000B5622"/>
    <w:rsid w:val="000B6480"/>
    <w:rsid w:val="000B717A"/>
    <w:rsid w:val="000B74EA"/>
    <w:rsid w:val="000B7740"/>
    <w:rsid w:val="000B7F52"/>
    <w:rsid w:val="000C19BD"/>
    <w:rsid w:val="000C1F00"/>
    <w:rsid w:val="000C2428"/>
    <w:rsid w:val="000C2DAB"/>
    <w:rsid w:val="000C4BF5"/>
    <w:rsid w:val="000C5AB6"/>
    <w:rsid w:val="000D161F"/>
    <w:rsid w:val="000D1830"/>
    <w:rsid w:val="000D1CAC"/>
    <w:rsid w:val="000D26CC"/>
    <w:rsid w:val="000D2D55"/>
    <w:rsid w:val="000D2F6D"/>
    <w:rsid w:val="000D3571"/>
    <w:rsid w:val="000D3D27"/>
    <w:rsid w:val="000D418B"/>
    <w:rsid w:val="000D4D4E"/>
    <w:rsid w:val="000D51FC"/>
    <w:rsid w:val="000D5707"/>
    <w:rsid w:val="000D6358"/>
    <w:rsid w:val="000D79DE"/>
    <w:rsid w:val="000E0A08"/>
    <w:rsid w:val="000E0A8D"/>
    <w:rsid w:val="000E371B"/>
    <w:rsid w:val="000E3DCB"/>
    <w:rsid w:val="000E5B49"/>
    <w:rsid w:val="000E5D2D"/>
    <w:rsid w:val="000E6A3F"/>
    <w:rsid w:val="000F0094"/>
    <w:rsid w:val="000F10DC"/>
    <w:rsid w:val="000F2C07"/>
    <w:rsid w:val="000F34A8"/>
    <w:rsid w:val="000F3A81"/>
    <w:rsid w:val="000F3DE1"/>
    <w:rsid w:val="000F7232"/>
    <w:rsid w:val="000F72AD"/>
    <w:rsid w:val="000F7648"/>
    <w:rsid w:val="00100ABD"/>
    <w:rsid w:val="00100FD4"/>
    <w:rsid w:val="00104D97"/>
    <w:rsid w:val="001052FA"/>
    <w:rsid w:val="001078B6"/>
    <w:rsid w:val="00110416"/>
    <w:rsid w:val="0011082C"/>
    <w:rsid w:val="00110ACE"/>
    <w:rsid w:val="0011128E"/>
    <w:rsid w:val="00112620"/>
    <w:rsid w:val="001133E7"/>
    <w:rsid w:val="00114344"/>
    <w:rsid w:val="00114639"/>
    <w:rsid w:val="00115D45"/>
    <w:rsid w:val="001179F8"/>
    <w:rsid w:val="00117E66"/>
    <w:rsid w:val="001200C0"/>
    <w:rsid w:val="00120513"/>
    <w:rsid w:val="00123A46"/>
    <w:rsid w:val="0012422D"/>
    <w:rsid w:val="00125507"/>
    <w:rsid w:val="00125650"/>
    <w:rsid w:val="001268D6"/>
    <w:rsid w:val="001269F7"/>
    <w:rsid w:val="00126C03"/>
    <w:rsid w:val="00127CF8"/>
    <w:rsid w:val="00130B6A"/>
    <w:rsid w:val="00130F8E"/>
    <w:rsid w:val="001314EC"/>
    <w:rsid w:val="001316C0"/>
    <w:rsid w:val="00132667"/>
    <w:rsid w:val="00134708"/>
    <w:rsid w:val="001355F2"/>
    <w:rsid w:val="001367AE"/>
    <w:rsid w:val="0013699A"/>
    <w:rsid w:val="0014022F"/>
    <w:rsid w:val="001403D6"/>
    <w:rsid w:val="00140CB9"/>
    <w:rsid w:val="00141432"/>
    <w:rsid w:val="001425B5"/>
    <w:rsid w:val="0014359B"/>
    <w:rsid w:val="001441C8"/>
    <w:rsid w:val="0014439C"/>
    <w:rsid w:val="00144A6C"/>
    <w:rsid w:val="00145085"/>
    <w:rsid w:val="00146921"/>
    <w:rsid w:val="00152619"/>
    <w:rsid w:val="00152D08"/>
    <w:rsid w:val="001537E4"/>
    <w:rsid w:val="00155C32"/>
    <w:rsid w:val="00156433"/>
    <w:rsid w:val="001602C7"/>
    <w:rsid w:val="001602E0"/>
    <w:rsid w:val="00160601"/>
    <w:rsid w:val="001624EA"/>
    <w:rsid w:val="001629A6"/>
    <w:rsid w:val="00163127"/>
    <w:rsid w:val="001640A5"/>
    <w:rsid w:val="001643DC"/>
    <w:rsid w:val="0016442E"/>
    <w:rsid w:val="001645A6"/>
    <w:rsid w:val="0016724F"/>
    <w:rsid w:val="0016725A"/>
    <w:rsid w:val="001707C2"/>
    <w:rsid w:val="00170ECC"/>
    <w:rsid w:val="00170F20"/>
    <w:rsid w:val="00170F38"/>
    <w:rsid w:val="00171BEC"/>
    <w:rsid w:val="00172A28"/>
    <w:rsid w:val="00172FFA"/>
    <w:rsid w:val="0017398E"/>
    <w:rsid w:val="00174943"/>
    <w:rsid w:val="00174FC0"/>
    <w:rsid w:val="0017735F"/>
    <w:rsid w:val="001851AA"/>
    <w:rsid w:val="00185E02"/>
    <w:rsid w:val="0018606C"/>
    <w:rsid w:val="00186997"/>
    <w:rsid w:val="00187602"/>
    <w:rsid w:val="00187889"/>
    <w:rsid w:val="00190E1B"/>
    <w:rsid w:val="0019208E"/>
    <w:rsid w:val="00192ABB"/>
    <w:rsid w:val="001947E8"/>
    <w:rsid w:val="00195362"/>
    <w:rsid w:val="001956B2"/>
    <w:rsid w:val="00195BB3"/>
    <w:rsid w:val="001966AD"/>
    <w:rsid w:val="00196CD4"/>
    <w:rsid w:val="00196DCE"/>
    <w:rsid w:val="001A0BC5"/>
    <w:rsid w:val="001A1C79"/>
    <w:rsid w:val="001A2C50"/>
    <w:rsid w:val="001A3534"/>
    <w:rsid w:val="001A3AB1"/>
    <w:rsid w:val="001A4321"/>
    <w:rsid w:val="001A57DF"/>
    <w:rsid w:val="001A593A"/>
    <w:rsid w:val="001A5C34"/>
    <w:rsid w:val="001A6B87"/>
    <w:rsid w:val="001A6EF0"/>
    <w:rsid w:val="001B0C1C"/>
    <w:rsid w:val="001B11D1"/>
    <w:rsid w:val="001B1544"/>
    <w:rsid w:val="001B2E85"/>
    <w:rsid w:val="001B301B"/>
    <w:rsid w:val="001B3FEA"/>
    <w:rsid w:val="001B47A2"/>
    <w:rsid w:val="001B49C7"/>
    <w:rsid w:val="001B4CEC"/>
    <w:rsid w:val="001B593D"/>
    <w:rsid w:val="001B5A94"/>
    <w:rsid w:val="001B7398"/>
    <w:rsid w:val="001C0005"/>
    <w:rsid w:val="001C0A92"/>
    <w:rsid w:val="001C0AF5"/>
    <w:rsid w:val="001C1C22"/>
    <w:rsid w:val="001C1E47"/>
    <w:rsid w:val="001C2973"/>
    <w:rsid w:val="001C3814"/>
    <w:rsid w:val="001C3BBA"/>
    <w:rsid w:val="001C4FDF"/>
    <w:rsid w:val="001C5774"/>
    <w:rsid w:val="001C5DDE"/>
    <w:rsid w:val="001C6C0F"/>
    <w:rsid w:val="001C7683"/>
    <w:rsid w:val="001D0E96"/>
    <w:rsid w:val="001D3024"/>
    <w:rsid w:val="001D333E"/>
    <w:rsid w:val="001D674A"/>
    <w:rsid w:val="001D6EE9"/>
    <w:rsid w:val="001E0B80"/>
    <w:rsid w:val="001E2B1C"/>
    <w:rsid w:val="001E3D75"/>
    <w:rsid w:val="001E5762"/>
    <w:rsid w:val="001E5F64"/>
    <w:rsid w:val="001E6F77"/>
    <w:rsid w:val="001F062B"/>
    <w:rsid w:val="001F0774"/>
    <w:rsid w:val="001F1F99"/>
    <w:rsid w:val="001F3A97"/>
    <w:rsid w:val="001F4D25"/>
    <w:rsid w:val="001F546C"/>
    <w:rsid w:val="001F61E3"/>
    <w:rsid w:val="001F6D74"/>
    <w:rsid w:val="0020089C"/>
    <w:rsid w:val="00201A67"/>
    <w:rsid w:val="0020227D"/>
    <w:rsid w:val="0020310D"/>
    <w:rsid w:val="002034D8"/>
    <w:rsid w:val="0020527E"/>
    <w:rsid w:val="00205334"/>
    <w:rsid w:val="0020721B"/>
    <w:rsid w:val="00207EB4"/>
    <w:rsid w:val="002110C3"/>
    <w:rsid w:val="002112A2"/>
    <w:rsid w:val="00211BA0"/>
    <w:rsid w:val="00212E39"/>
    <w:rsid w:val="00214474"/>
    <w:rsid w:val="00214A9A"/>
    <w:rsid w:val="002154B0"/>
    <w:rsid w:val="00215AC0"/>
    <w:rsid w:val="0021691D"/>
    <w:rsid w:val="00216F45"/>
    <w:rsid w:val="002173FD"/>
    <w:rsid w:val="00217F09"/>
    <w:rsid w:val="00223550"/>
    <w:rsid w:val="0022397C"/>
    <w:rsid w:val="002258CC"/>
    <w:rsid w:val="00227D7A"/>
    <w:rsid w:val="002307A1"/>
    <w:rsid w:val="00230C27"/>
    <w:rsid w:val="00232EF5"/>
    <w:rsid w:val="00233906"/>
    <w:rsid w:val="00234A6B"/>
    <w:rsid w:val="00236DBD"/>
    <w:rsid w:val="002370F1"/>
    <w:rsid w:val="0023788A"/>
    <w:rsid w:val="0024010E"/>
    <w:rsid w:val="00240584"/>
    <w:rsid w:val="00241BF1"/>
    <w:rsid w:val="00241D70"/>
    <w:rsid w:val="002422BC"/>
    <w:rsid w:val="00242610"/>
    <w:rsid w:val="00242996"/>
    <w:rsid w:val="00243446"/>
    <w:rsid w:val="00243473"/>
    <w:rsid w:val="00243D12"/>
    <w:rsid w:val="00244C2E"/>
    <w:rsid w:val="00245244"/>
    <w:rsid w:val="0024599F"/>
    <w:rsid w:val="00245C07"/>
    <w:rsid w:val="00250551"/>
    <w:rsid w:val="002505C8"/>
    <w:rsid w:val="00250A06"/>
    <w:rsid w:val="00250F4B"/>
    <w:rsid w:val="00251399"/>
    <w:rsid w:val="002521EF"/>
    <w:rsid w:val="00252610"/>
    <w:rsid w:val="002530AC"/>
    <w:rsid w:val="00253623"/>
    <w:rsid w:val="00253690"/>
    <w:rsid w:val="002538DD"/>
    <w:rsid w:val="0025581A"/>
    <w:rsid w:val="00255E87"/>
    <w:rsid w:val="002568A7"/>
    <w:rsid w:val="00257455"/>
    <w:rsid w:val="00257955"/>
    <w:rsid w:val="00257CF4"/>
    <w:rsid w:val="002616D2"/>
    <w:rsid w:val="00261E0A"/>
    <w:rsid w:val="002625BD"/>
    <w:rsid w:val="00262B81"/>
    <w:rsid w:val="00262F06"/>
    <w:rsid w:val="00265352"/>
    <w:rsid w:val="002668F3"/>
    <w:rsid w:val="00267EAD"/>
    <w:rsid w:val="0027005C"/>
    <w:rsid w:val="00270873"/>
    <w:rsid w:val="002728B9"/>
    <w:rsid w:val="00272F45"/>
    <w:rsid w:val="0027347B"/>
    <w:rsid w:val="00275C1D"/>
    <w:rsid w:val="0027623A"/>
    <w:rsid w:val="00276917"/>
    <w:rsid w:val="0027701F"/>
    <w:rsid w:val="00277D0B"/>
    <w:rsid w:val="0028018F"/>
    <w:rsid w:val="002816CF"/>
    <w:rsid w:val="0028263C"/>
    <w:rsid w:val="00282998"/>
    <w:rsid w:val="0028443E"/>
    <w:rsid w:val="0028457D"/>
    <w:rsid w:val="002847BD"/>
    <w:rsid w:val="002847F4"/>
    <w:rsid w:val="002856FF"/>
    <w:rsid w:val="00286A41"/>
    <w:rsid w:val="00287C62"/>
    <w:rsid w:val="00290FDD"/>
    <w:rsid w:val="00291BBF"/>
    <w:rsid w:val="00291E0A"/>
    <w:rsid w:val="002930AE"/>
    <w:rsid w:val="00294476"/>
    <w:rsid w:val="0029491A"/>
    <w:rsid w:val="00294A46"/>
    <w:rsid w:val="0029522B"/>
    <w:rsid w:val="00296289"/>
    <w:rsid w:val="0029691A"/>
    <w:rsid w:val="002A067B"/>
    <w:rsid w:val="002A0BD5"/>
    <w:rsid w:val="002A0E5F"/>
    <w:rsid w:val="002A142E"/>
    <w:rsid w:val="002A3A1C"/>
    <w:rsid w:val="002A49F8"/>
    <w:rsid w:val="002A4ED9"/>
    <w:rsid w:val="002A5590"/>
    <w:rsid w:val="002A57C6"/>
    <w:rsid w:val="002A59F0"/>
    <w:rsid w:val="002A6042"/>
    <w:rsid w:val="002A636B"/>
    <w:rsid w:val="002A7044"/>
    <w:rsid w:val="002A7326"/>
    <w:rsid w:val="002A75AE"/>
    <w:rsid w:val="002B0BDD"/>
    <w:rsid w:val="002B10F9"/>
    <w:rsid w:val="002B237F"/>
    <w:rsid w:val="002B46C1"/>
    <w:rsid w:val="002B4925"/>
    <w:rsid w:val="002B49AB"/>
    <w:rsid w:val="002B4AFF"/>
    <w:rsid w:val="002B60D7"/>
    <w:rsid w:val="002B64B3"/>
    <w:rsid w:val="002B6754"/>
    <w:rsid w:val="002B7BD3"/>
    <w:rsid w:val="002C16D5"/>
    <w:rsid w:val="002C1A2D"/>
    <w:rsid w:val="002C2180"/>
    <w:rsid w:val="002C30FD"/>
    <w:rsid w:val="002C32DC"/>
    <w:rsid w:val="002C3910"/>
    <w:rsid w:val="002C4E9E"/>
    <w:rsid w:val="002C5783"/>
    <w:rsid w:val="002C6005"/>
    <w:rsid w:val="002C68B1"/>
    <w:rsid w:val="002C68D7"/>
    <w:rsid w:val="002C6B84"/>
    <w:rsid w:val="002C70F3"/>
    <w:rsid w:val="002C77EF"/>
    <w:rsid w:val="002C7805"/>
    <w:rsid w:val="002D0316"/>
    <w:rsid w:val="002D0E81"/>
    <w:rsid w:val="002D171E"/>
    <w:rsid w:val="002D238E"/>
    <w:rsid w:val="002D486D"/>
    <w:rsid w:val="002D4D69"/>
    <w:rsid w:val="002D58B0"/>
    <w:rsid w:val="002D5F32"/>
    <w:rsid w:val="002D6B1D"/>
    <w:rsid w:val="002D6DE7"/>
    <w:rsid w:val="002D74D7"/>
    <w:rsid w:val="002D74F6"/>
    <w:rsid w:val="002E05FB"/>
    <w:rsid w:val="002E080F"/>
    <w:rsid w:val="002E0830"/>
    <w:rsid w:val="002E0C1E"/>
    <w:rsid w:val="002E295C"/>
    <w:rsid w:val="002E3752"/>
    <w:rsid w:val="002E53F0"/>
    <w:rsid w:val="002E63DA"/>
    <w:rsid w:val="002E650F"/>
    <w:rsid w:val="002E757E"/>
    <w:rsid w:val="002E76BE"/>
    <w:rsid w:val="002F00CF"/>
    <w:rsid w:val="002F06C6"/>
    <w:rsid w:val="002F167F"/>
    <w:rsid w:val="002F1C30"/>
    <w:rsid w:val="002F2840"/>
    <w:rsid w:val="002F3074"/>
    <w:rsid w:val="002F31D0"/>
    <w:rsid w:val="002F739F"/>
    <w:rsid w:val="00300857"/>
    <w:rsid w:val="0030092F"/>
    <w:rsid w:val="00300C14"/>
    <w:rsid w:val="003012BA"/>
    <w:rsid w:val="00301FE4"/>
    <w:rsid w:val="003043B3"/>
    <w:rsid w:val="00305E9A"/>
    <w:rsid w:val="00306219"/>
    <w:rsid w:val="00306F9D"/>
    <w:rsid w:val="0030736D"/>
    <w:rsid w:val="0031027A"/>
    <w:rsid w:val="00310B28"/>
    <w:rsid w:val="003126AF"/>
    <w:rsid w:val="003129CF"/>
    <w:rsid w:val="003129D8"/>
    <w:rsid w:val="00313AE0"/>
    <w:rsid w:val="00313CC5"/>
    <w:rsid w:val="0031495D"/>
    <w:rsid w:val="0031576C"/>
    <w:rsid w:val="003171C2"/>
    <w:rsid w:val="003175C4"/>
    <w:rsid w:val="00317927"/>
    <w:rsid w:val="0032070A"/>
    <w:rsid w:val="00323BDF"/>
    <w:rsid w:val="00324816"/>
    <w:rsid w:val="0032521F"/>
    <w:rsid w:val="00325B4E"/>
    <w:rsid w:val="00326EC1"/>
    <w:rsid w:val="0032788A"/>
    <w:rsid w:val="00327A30"/>
    <w:rsid w:val="00331D54"/>
    <w:rsid w:val="00332951"/>
    <w:rsid w:val="003406D2"/>
    <w:rsid w:val="003412AA"/>
    <w:rsid w:val="0034135A"/>
    <w:rsid w:val="003434F8"/>
    <w:rsid w:val="00343FE4"/>
    <w:rsid w:val="00344449"/>
    <w:rsid w:val="0034505B"/>
    <w:rsid w:val="0034541D"/>
    <w:rsid w:val="003456B1"/>
    <w:rsid w:val="00346EB4"/>
    <w:rsid w:val="00347022"/>
    <w:rsid w:val="00347F2C"/>
    <w:rsid w:val="00350C10"/>
    <w:rsid w:val="003519CF"/>
    <w:rsid w:val="003528B3"/>
    <w:rsid w:val="003534B0"/>
    <w:rsid w:val="00353D8B"/>
    <w:rsid w:val="00355099"/>
    <w:rsid w:val="0035535B"/>
    <w:rsid w:val="00355697"/>
    <w:rsid w:val="003558D1"/>
    <w:rsid w:val="00361341"/>
    <w:rsid w:val="003621B6"/>
    <w:rsid w:val="00363738"/>
    <w:rsid w:val="00364346"/>
    <w:rsid w:val="00364839"/>
    <w:rsid w:val="003652DD"/>
    <w:rsid w:val="003656E7"/>
    <w:rsid w:val="00367431"/>
    <w:rsid w:val="00367AAE"/>
    <w:rsid w:val="00370F27"/>
    <w:rsid w:val="003715A3"/>
    <w:rsid w:val="00372446"/>
    <w:rsid w:val="003724D8"/>
    <w:rsid w:val="00373599"/>
    <w:rsid w:val="003735BD"/>
    <w:rsid w:val="003745E8"/>
    <w:rsid w:val="00375127"/>
    <w:rsid w:val="00375884"/>
    <w:rsid w:val="00375D31"/>
    <w:rsid w:val="00375FA7"/>
    <w:rsid w:val="00376D70"/>
    <w:rsid w:val="00377CED"/>
    <w:rsid w:val="0038112A"/>
    <w:rsid w:val="003813F3"/>
    <w:rsid w:val="003814C0"/>
    <w:rsid w:val="00381C5D"/>
    <w:rsid w:val="00382BA8"/>
    <w:rsid w:val="00382F08"/>
    <w:rsid w:val="00382FAE"/>
    <w:rsid w:val="00384091"/>
    <w:rsid w:val="00384676"/>
    <w:rsid w:val="00384B94"/>
    <w:rsid w:val="003850DE"/>
    <w:rsid w:val="003858FA"/>
    <w:rsid w:val="00386C5D"/>
    <w:rsid w:val="003879FB"/>
    <w:rsid w:val="003904C6"/>
    <w:rsid w:val="00390601"/>
    <w:rsid w:val="00393571"/>
    <w:rsid w:val="00394516"/>
    <w:rsid w:val="003960B2"/>
    <w:rsid w:val="00397049"/>
    <w:rsid w:val="003978A7"/>
    <w:rsid w:val="003A06C6"/>
    <w:rsid w:val="003A09C4"/>
    <w:rsid w:val="003A5ECE"/>
    <w:rsid w:val="003A641D"/>
    <w:rsid w:val="003A6C08"/>
    <w:rsid w:val="003A7AC6"/>
    <w:rsid w:val="003A7CCE"/>
    <w:rsid w:val="003B0DAB"/>
    <w:rsid w:val="003B0F4B"/>
    <w:rsid w:val="003B1479"/>
    <w:rsid w:val="003B1508"/>
    <w:rsid w:val="003B295B"/>
    <w:rsid w:val="003B35F5"/>
    <w:rsid w:val="003B6180"/>
    <w:rsid w:val="003B766A"/>
    <w:rsid w:val="003B7D08"/>
    <w:rsid w:val="003C0A78"/>
    <w:rsid w:val="003C14D0"/>
    <w:rsid w:val="003C3328"/>
    <w:rsid w:val="003C5066"/>
    <w:rsid w:val="003C5428"/>
    <w:rsid w:val="003C55E7"/>
    <w:rsid w:val="003C5AA0"/>
    <w:rsid w:val="003C6997"/>
    <w:rsid w:val="003C69A1"/>
    <w:rsid w:val="003C75DA"/>
    <w:rsid w:val="003C7724"/>
    <w:rsid w:val="003D12AB"/>
    <w:rsid w:val="003D18C7"/>
    <w:rsid w:val="003D1B99"/>
    <w:rsid w:val="003D1BE8"/>
    <w:rsid w:val="003D1DB6"/>
    <w:rsid w:val="003D50C3"/>
    <w:rsid w:val="003D5FA4"/>
    <w:rsid w:val="003D6BA5"/>
    <w:rsid w:val="003D7010"/>
    <w:rsid w:val="003D72F2"/>
    <w:rsid w:val="003D7880"/>
    <w:rsid w:val="003E40B3"/>
    <w:rsid w:val="003E40EB"/>
    <w:rsid w:val="003E6115"/>
    <w:rsid w:val="003E6A2C"/>
    <w:rsid w:val="003E6B19"/>
    <w:rsid w:val="003E7680"/>
    <w:rsid w:val="003E7952"/>
    <w:rsid w:val="003E79D0"/>
    <w:rsid w:val="003F0C53"/>
    <w:rsid w:val="003F0E40"/>
    <w:rsid w:val="003F242C"/>
    <w:rsid w:val="003F2D82"/>
    <w:rsid w:val="003F4794"/>
    <w:rsid w:val="003F4825"/>
    <w:rsid w:val="003F53B0"/>
    <w:rsid w:val="003F6131"/>
    <w:rsid w:val="003F7C88"/>
    <w:rsid w:val="003F7F9C"/>
    <w:rsid w:val="004009D8"/>
    <w:rsid w:val="00400F7A"/>
    <w:rsid w:val="0040145B"/>
    <w:rsid w:val="00401925"/>
    <w:rsid w:val="00401B7F"/>
    <w:rsid w:val="00402D44"/>
    <w:rsid w:val="00404E92"/>
    <w:rsid w:val="004071ED"/>
    <w:rsid w:val="00410050"/>
    <w:rsid w:val="0041068E"/>
    <w:rsid w:val="004113C0"/>
    <w:rsid w:val="00412870"/>
    <w:rsid w:val="0041331D"/>
    <w:rsid w:val="004143B6"/>
    <w:rsid w:val="00414BFA"/>
    <w:rsid w:val="0041519E"/>
    <w:rsid w:val="0041620B"/>
    <w:rsid w:val="00416574"/>
    <w:rsid w:val="00417165"/>
    <w:rsid w:val="004171A1"/>
    <w:rsid w:val="004174A6"/>
    <w:rsid w:val="00417F4D"/>
    <w:rsid w:val="00420591"/>
    <w:rsid w:val="00420E4A"/>
    <w:rsid w:val="00423571"/>
    <w:rsid w:val="004260F3"/>
    <w:rsid w:val="0042641C"/>
    <w:rsid w:val="00426CA5"/>
    <w:rsid w:val="004273DA"/>
    <w:rsid w:val="0043043F"/>
    <w:rsid w:val="00430449"/>
    <w:rsid w:val="0043084D"/>
    <w:rsid w:val="00432565"/>
    <w:rsid w:val="0043386E"/>
    <w:rsid w:val="004342F2"/>
    <w:rsid w:val="00435535"/>
    <w:rsid w:val="00435F20"/>
    <w:rsid w:val="00436154"/>
    <w:rsid w:val="0043708E"/>
    <w:rsid w:val="00437162"/>
    <w:rsid w:val="00437A32"/>
    <w:rsid w:val="00437D0D"/>
    <w:rsid w:val="004415FC"/>
    <w:rsid w:val="00441924"/>
    <w:rsid w:val="0044258A"/>
    <w:rsid w:val="004426DB"/>
    <w:rsid w:val="00442877"/>
    <w:rsid w:val="004439CD"/>
    <w:rsid w:val="004439F0"/>
    <w:rsid w:val="00443CB5"/>
    <w:rsid w:val="00444CA7"/>
    <w:rsid w:val="004458F3"/>
    <w:rsid w:val="00445A72"/>
    <w:rsid w:val="004468B6"/>
    <w:rsid w:val="004469FE"/>
    <w:rsid w:val="00450019"/>
    <w:rsid w:val="0045056B"/>
    <w:rsid w:val="00451C57"/>
    <w:rsid w:val="00453943"/>
    <w:rsid w:val="00456A2D"/>
    <w:rsid w:val="00457844"/>
    <w:rsid w:val="00457851"/>
    <w:rsid w:val="00461186"/>
    <w:rsid w:val="00461B00"/>
    <w:rsid w:val="0046238E"/>
    <w:rsid w:val="00465146"/>
    <w:rsid w:val="004657A5"/>
    <w:rsid w:val="00466BEA"/>
    <w:rsid w:val="00467D66"/>
    <w:rsid w:val="00470AFD"/>
    <w:rsid w:val="00470D27"/>
    <w:rsid w:val="00471E2A"/>
    <w:rsid w:val="00473162"/>
    <w:rsid w:val="004733A4"/>
    <w:rsid w:val="00474D06"/>
    <w:rsid w:val="0047500A"/>
    <w:rsid w:val="00476463"/>
    <w:rsid w:val="004765EF"/>
    <w:rsid w:val="00476C68"/>
    <w:rsid w:val="00477920"/>
    <w:rsid w:val="0048025B"/>
    <w:rsid w:val="004808DE"/>
    <w:rsid w:val="004824FA"/>
    <w:rsid w:val="0048316E"/>
    <w:rsid w:val="00483B67"/>
    <w:rsid w:val="00485A6D"/>
    <w:rsid w:val="0048641B"/>
    <w:rsid w:val="00486B3D"/>
    <w:rsid w:val="00486C1C"/>
    <w:rsid w:val="00487484"/>
    <w:rsid w:val="0049007C"/>
    <w:rsid w:val="00493D3B"/>
    <w:rsid w:val="00494089"/>
    <w:rsid w:val="0049738A"/>
    <w:rsid w:val="004A08ED"/>
    <w:rsid w:val="004A1F83"/>
    <w:rsid w:val="004A2261"/>
    <w:rsid w:val="004A2D06"/>
    <w:rsid w:val="004A3936"/>
    <w:rsid w:val="004A6182"/>
    <w:rsid w:val="004A6BC6"/>
    <w:rsid w:val="004A703B"/>
    <w:rsid w:val="004B16E1"/>
    <w:rsid w:val="004B23AF"/>
    <w:rsid w:val="004B2643"/>
    <w:rsid w:val="004B33AA"/>
    <w:rsid w:val="004B455E"/>
    <w:rsid w:val="004B4651"/>
    <w:rsid w:val="004B4934"/>
    <w:rsid w:val="004B49A0"/>
    <w:rsid w:val="004B5871"/>
    <w:rsid w:val="004B58F2"/>
    <w:rsid w:val="004B79D3"/>
    <w:rsid w:val="004C039C"/>
    <w:rsid w:val="004C14D2"/>
    <w:rsid w:val="004C1810"/>
    <w:rsid w:val="004C1C7A"/>
    <w:rsid w:val="004C2126"/>
    <w:rsid w:val="004C2832"/>
    <w:rsid w:val="004C2E0D"/>
    <w:rsid w:val="004C30D1"/>
    <w:rsid w:val="004C3769"/>
    <w:rsid w:val="004C3CCD"/>
    <w:rsid w:val="004C3E09"/>
    <w:rsid w:val="004C689D"/>
    <w:rsid w:val="004C6932"/>
    <w:rsid w:val="004C6C7A"/>
    <w:rsid w:val="004C7166"/>
    <w:rsid w:val="004C7368"/>
    <w:rsid w:val="004D00FA"/>
    <w:rsid w:val="004D03A1"/>
    <w:rsid w:val="004D05C7"/>
    <w:rsid w:val="004D0DB2"/>
    <w:rsid w:val="004D26DF"/>
    <w:rsid w:val="004D2DD8"/>
    <w:rsid w:val="004D4183"/>
    <w:rsid w:val="004D53CD"/>
    <w:rsid w:val="004D5E21"/>
    <w:rsid w:val="004D5EEA"/>
    <w:rsid w:val="004D70DB"/>
    <w:rsid w:val="004D7143"/>
    <w:rsid w:val="004D74FD"/>
    <w:rsid w:val="004E0B99"/>
    <w:rsid w:val="004E18DA"/>
    <w:rsid w:val="004E1F4A"/>
    <w:rsid w:val="004E25E3"/>
    <w:rsid w:val="004E3436"/>
    <w:rsid w:val="004E525A"/>
    <w:rsid w:val="004E585C"/>
    <w:rsid w:val="004E5FCE"/>
    <w:rsid w:val="004E73A2"/>
    <w:rsid w:val="004E7D46"/>
    <w:rsid w:val="004F0190"/>
    <w:rsid w:val="004F08D3"/>
    <w:rsid w:val="004F0B39"/>
    <w:rsid w:val="004F0BA3"/>
    <w:rsid w:val="004F12E9"/>
    <w:rsid w:val="004F1B1C"/>
    <w:rsid w:val="004F1FB5"/>
    <w:rsid w:val="004F2463"/>
    <w:rsid w:val="004F2C0B"/>
    <w:rsid w:val="004F30C5"/>
    <w:rsid w:val="004F4A8D"/>
    <w:rsid w:val="004F4EB2"/>
    <w:rsid w:val="004F5AC6"/>
    <w:rsid w:val="004F5E89"/>
    <w:rsid w:val="004F78C4"/>
    <w:rsid w:val="004F78F4"/>
    <w:rsid w:val="00500E94"/>
    <w:rsid w:val="00500F83"/>
    <w:rsid w:val="0050233B"/>
    <w:rsid w:val="00504607"/>
    <w:rsid w:val="00504755"/>
    <w:rsid w:val="00506022"/>
    <w:rsid w:val="00510086"/>
    <w:rsid w:val="00510890"/>
    <w:rsid w:val="005111DD"/>
    <w:rsid w:val="005127D7"/>
    <w:rsid w:val="00512C66"/>
    <w:rsid w:val="00512E4E"/>
    <w:rsid w:val="00513D55"/>
    <w:rsid w:val="00513F88"/>
    <w:rsid w:val="00514629"/>
    <w:rsid w:val="00514B54"/>
    <w:rsid w:val="00515640"/>
    <w:rsid w:val="00516D1F"/>
    <w:rsid w:val="0052174B"/>
    <w:rsid w:val="00521D95"/>
    <w:rsid w:val="00521EDF"/>
    <w:rsid w:val="00522B79"/>
    <w:rsid w:val="00522E5B"/>
    <w:rsid w:val="00523860"/>
    <w:rsid w:val="00523C82"/>
    <w:rsid w:val="0052650F"/>
    <w:rsid w:val="00526720"/>
    <w:rsid w:val="005268F2"/>
    <w:rsid w:val="005273D7"/>
    <w:rsid w:val="00527993"/>
    <w:rsid w:val="0053094A"/>
    <w:rsid w:val="00530B0E"/>
    <w:rsid w:val="00531AC7"/>
    <w:rsid w:val="0053289B"/>
    <w:rsid w:val="00533359"/>
    <w:rsid w:val="005337AA"/>
    <w:rsid w:val="00534739"/>
    <w:rsid w:val="00534A32"/>
    <w:rsid w:val="00535327"/>
    <w:rsid w:val="00535B03"/>
    <w:rsid w:val="00536757"/>
    <w:rsid w:val="0053687C"/>
    <w:rsid w:val="005375D6"/>
    <w:rsid w:val="00537B8E"/>
    <w:rsid w:val="005408A1"/>
    <w:rsid w:val="00540B9D"/>
    <w:rsid w:val="00542884"/>
    <w:rsid w:val="00542F5A"/>
    <w:rsid w:val="00543861"/>
    <w:rsid w:val="00544043"/>
    <w:rsid w:val="005445D2"/>
    <w:rsid w:val="005505D4"/>
    <w:rsid w:val="00550A62"/>
    <w:rsid w:val="00551141"/>
    <w:rsid w:val="0055133C"/>
    <w:rsid w:val="00551725"/>
    <w:rsid w:val="0055358E"/>
    <w:rsid w:val="00553F71"/>
    <w:rsid w:val="0055460B"/>
    <w:rsid w:val="00555841"/>
    <w:rsid w:val="00556E23"/>
    <w:rsid w:val="005578C8"/>
    <w:rsid w:val="00562718"/>
    <w:rsid w:val="00563B47"/>
    <w:rsid w:val="00563F33"/>
    <w:rsid w:val="0056412B"/>
    <w:rsid w:val="0056430E"/>
    <w:rsid w:val="0056504A"/>
    <w:rsid w:val="0056586E"/>
    <w:rsid w:val="005666E3"/>
    <w:rsid w:val="00570845"/>
    <w:rsid w:val="00570AB5"/>
    <w:rsid w:val="005721EA"/>
    <w:rsid w:val="0057269F"/>
    <w:rsid w:val="00572C62"/>
    <w:rsid w:val="0057444A"/>
    <w:rsid w:val="005746E0"/>
    <w:rsid w:val="005750A3"/>
    <w:rsid w:val="00576787"/>
    <w:rsid w:val="00577D35"/>
    <w:rsid w:val="00580060"/>
    <w:rsid w:val="0058057D"/>
    <w:rsid w:val="005807A2"/>
    <w:rsid w:val="00580E7A"/>
    <w:rsid w:val="005816DD"/>
    <w:rsid w:val="005818F7"/>
    <w:rsid w:val="0058192F"/>
    <w:rsid w:val="00581A04"/>
    <w:rsid w:val="00581E51"/>
    <w:rsid w:val="00581F1C"/>
    <w:rsid w:val="00582874"/>
    <w:rsid w:val="00583BCA"/>
    <w:rsid w:val="00583C5A"/>
    <w:rsid w:val="00583D49"/>
    <w:rsid w:val="005840D0"/>
    <w:rsid w:val="0058601F"/>
    <w:rsid w:val="00587354"/>
    <w:rsid w:val="00590F75"/>
    <w:rsid w:val="00593235"/>
    <w:rsid w:val="0059478B"/>
    <w:rsid w:val="00595339"/>
    <w:rsid w:val="0059547E"/>
    <w:rsid w:val="00595E77"/>
    <w:rsid w:val="005965F2"/>
    <w:rsid w:val="00596693"/>
    <w:rsid w:val="00596B94"/>
    <w:rsid w:val="00596E27"/>
    <w:rsid w:val="0059718C"/>
    <w:rsid w:val="00597231"/>
    <w:rsid w:val="005974BF"/>
    <w:rsid w:val="00597F56"/>
    <w:rsid w:val="005A1677"/>
    <w:rsid w:val="005A1B21"/>
    <w:rsid w:val="005A226F"/>
    <w:rsid w:val="005A3F6D"/>
    <w:rsid w:val="005A4976"/>
    <w:rsid w:val="005A5668"/>
    <w:rsid w:val="005A5BAD"/>
    <w:rsid w:val="005A77A1"/>
    <w:rsid w:val="005B02CB"/>
    <w:rsid w:val="005B0CDF"/>
    <w:rsid w:val="005B116F"/>
    <w:rsid w:val="005B1CF4"/>
    <w:rsid w:val="005B2676"/>
    <w:rsid w:val="005B29E4"/>
    <w:rsid w:val="005B3E8F"/>
    <w:rsid w:val="005B4740"/>
    <w:rsid w:val="005B54D9"/>
    <w:rsid w:val="005B625D"/>
    <w:rsid w:val="005B77DD"/>
    <w:rsid w:val="005C002A"/>
    <w:rsid w:val="005C03B1"/>
    <w:rsid w:val="005C1BFB"/>
    <w:rsid w:val="005C202C"/>
    <w:rsid w:val="005C22AF"/>
    <w:rsid w:val="005C286A"/>
    <w:rsid w:val="005C28C5"/>
    <w:rsid w:val="005C28F7"/>
    <w:rsid w:val="005C4392"/>
    <w:rsid w:val="005C5F70"/>
    <w:rsid w:val="005C66AF"/>
    <w:rsid w:val="005C6B74"/>
    <w:rsid w:val="005C75FD"/>
    <w:rsid w:val="005D03C2"/>
    <w:rsid w:val="005D05D7"/>
    <w:rsid w:val="005D05EF"/>
    <w:rsid w:val="005D0C5F"/>
    <w:rsid w:val="005D0DEA"/>
    <w:rsid w:val="005D202D"/>
    <w:rsid w:val="005D2318"/>
    <w:rsid w:val="005D2A39"/>
    <w:rsid w:val="005D3367"/>
    <w:rsid w:val="005D3F40"/>
    <w:rsid w:val="005D5E32"/>
    <w:rsid w:val="005D79BB"/>
    <w:rsid w:val="005D7D88"/>
    <w:rsid w:val="005E0165"/>
    <w:rsid w:val="005E1D95"/>
    <w:rsid w:val="005E2B12"/>
    <w:rsid w:val="005E3029"/>
    <w:rsid w:val="005E53A9"/>
    <w:rsid w:val="005E5745"/>
    <w:rsid w:val="005E75CE"/>
    <w:rsid w:val="005F09E9"/>
    <w:rsid w:val="005F1484"/>
    <w:rsid w:val="005F2377"/>
    <w:rsid w:val="005F2C87"/>
    <w:rsid w:val="005F4125"/>
    <w:rsid w:val="005F5AF0"/>
    <w:rsid w:val="005F6CBE"/>
    <w:rsid w:val="005F705C"/>
    <w:rsid w:val="005F70C7"/>
    <w:rsid w:val="005F70ED"/>
    <w:rsid w:val="005F76F3"/>
    <w:rsid w:val="0060072C"/>
    <w:rsid w:val="00600F3B"/>
    <w:rsid w:val="00601AAC"/>
    <w:rsid w:val="006029A1"/>
    <w:rsid w:val="0060315C"/>
    <w:rsid w:val="00603A3E"/>
    <w:rsid w:val="00604F78"/>
    <w:rsid w:val="00606A6D"/>
    <w:rsid w:val="00606C19"/>
    <w:rsid w:val="00606DEA"/>
    <w:rsid w:val="00607812"/>
    <w:rsid w:val="00607C63"/>
    <w:rsid w:val="00610F7E"/>
    <w:rsid w:val="00611962"/>
    <w:rsid w:val="0061198F"/>
    <w:rsid w:val="00611B9F"/>
    <w:rsid w:val="00612152"/>
    <w:rsid w:val="00612D14"/>
    <w:rsid w:val="006133AF"/>
    <w:rsid w:val="006213B3"/>
    <w:rsid w:val="00621B99"/>
    <w:rsid w:val="0062349D"/>
    <w:rsid w:val="006256E2"/>
    <w:rsid w:val="0062589C"/>
    <w:rsid w:val="00625C09"/>
    <w:rsid w:val="00625E53"/>
    <w:rsid w:val="006265E8"/>
    <w:rsid w:val="0062660E"/>
    <w:rsid w:val="00626F7E"/>
    <w:rsid w:val="00627F1D"/>
    <w:rsid w:val="00627FBF"/>
    <w:rsid w:val="00630D2D"/>
    <w:rsid w:val="00631E97"/>
    <w:rsid w:val="00632A12"/>
    <w:rsid w:val="00633C6F"/>
    <w:rsid w:val="0063556B"/>
    <w:rsid w:val="006359E5"/>
    <w:rsid w:val="00635EE8"/>
    <w:rsid w:val="00636716"/>
    <w:rsid w:val="006371D8"/>
    <w:rsid w:val="006372E8"/>
    <w:rsid w:val="00637879"/>
    <w:rsid w:val="00637E6D"/>
    <w:rsid w:val="00640D4F"/>
    <w:rsid w:val="0064291C"/>
    <w:rsid w:val="00642E1A"/>
    <w:rsid w:val="00645C8D"/>
    <w:rsid w:val="006468FC"/>
    <w:rsid w:val="006473C1"/>
    <w:rsid w:val="006473CC"/>
    <w:rsid w:val="00652186"/>
    <w:rsid w:val="00652F96"/>
    <w:rsid w:val="00653C4B"/>
    <w:rsid w:val="00653DDD"/>
    <w:rsid w:val="00656437"/>
    <w:rsid w:val="006564C3"/>
    <w:rsid w:val="00656CDF"/>
    <w:rsid w:val="0065735A"/>
    <w:rsid w:val="00660D85"/>
    <w:rsid w:val="00661280"/>
    <w:rsid w:val="006616DC"/>
    <w:rsid w:val="00661A39"/>
    <w:rsid w:val="00661C9C"/>
    <w:rsid w:val="006621D7"/>
    <w:rsid w:val="0066259A"/>
    <w:rsid w:val="006625F2"/>
    <w:rsid w:val="0066288B"/>
    <w:rsid w:val="006650ED"/>
    <w:rsid w:val="00665297"/>
    <w:rsid w:val="00665827"/>
    <w:rsid w:val="006672B3"/>
    <w:rsid w:val="00672DAF"/>
    <w:rsid w:val="00673509"/>
    <w:rsid w:val="00680371"/>
    <w:rsid w:val="006816FF"/>
    <w:rsid w:val="006817D8"/>
    <w:rsid w:val="006831E5"/>
    <w:rsid w:val="0068442A"/>
    <w:rsid w:val="006847D8"/>
    <w:rsid w:val="00686E90"/>
    <w:rsid w:val="006870D6"/>
    <w:rsid w:val="006877EE"/>
    <w:rsid w:val="0069094B"/>
    <w:rsid w:val="00691BEE"/>
    <w:rsid w:val="006928B8"/>
    <w:rsid w:val="0069298D"/>
    <w:rsid w:val="00692B60"/>
    <w:rsid w:val="0069325A"/>
    <w:rsid w:val="0069360E"/>
    <w:rsid w:val="00694A3B"/>
    <w:rsid w:val="00695961"/>
    <w:rsid w:val="006965B1"/>
    <w:rsid w:val="00696E2A"/>
    <w:rsid w:val="006A0A56"/>
    <w:rsid w:val="006A24F8"/>
    <w:rsid w:val="006A303B"/>
    <w:rsid w:val="006A30D4"/>
    <w:rsid w:val="006A31DB"/>
    <w:rsid w:val="006A4F47"/>
    <w:rsid w:val="006A554C"/>
    <w:rsid w:val="006A67C0"/>
    <w:rsid w:val="006B4DFF"/>
    <w:rsid w:val="006B6E6D"/>
    <w:rsid w:val="006B6F57"/>
    <w:rsid w:val="006B7381"/>
    <w:rsid w:val="006C05DC"/>
    <w:rsid w:val="006C0C90"/>
    <w:rsid w:val="006C0EEA"/>
    <w:rsid w:val="006C104F"/>
    <w:rsid w:val="006C130D"/>
    <w:rsid w:val="006C1E09"/>
    <w:rsid w:val="006C2912"/>
    <w:rsid w:val="006C64BD"/>
    <w:rsid w:val="006C6B36"/>
    <w:rsid w:val="006C7D09"/>
    <w:rsid w:val="006D0409"/>
    <w:rsid w:val="006D1D05"/>
    <w:rsid w:val="006D2279"/>
    <w:rsid w:val="006D2E86"/>
    <w:rsid w:val="006D40C9"/>
    <w:rsid w:val="006D43CA"/>
    <w:rsid w:val="006D48DD"/>
    <w:rsid w:val="006D58A0"/>
    <w:rsid w:val="006D6F64"/>
    <w:rsid w:val="006D7066"/>
    <w:rsid w:val="006D73AA"/>
    <w:rsid w:val="006E11D4"/>
    <w:rsid w:val="006E136D"/>
    <w:rsid w:val="006E1395"/>
    <w:rsid w:val="006E1BE5"/>
    <w:rsid w:val="006E3BB6"/>
    <w:rsid w:val="006E3D2C"/>
    <w:rsid w:val="006E3E16"/>
    <w:rsid w:val="006E464F"/>
    <w:rsid w:val="006E4C49"/>
    <w:rsid w:val="006E6EEC"/>
    <w:rsid w:val="006E7C9A"/>
    <w:rsid w:val="006F0DCB"/>
    <w:rsid w:val="006F276B"/>
    <w:rsid w:val="006F2ADB"/>
    <w:rsid w:val="006F3376"/>
    <w:rsid w:val="006F471E"/>
    <w:rsid w:val="006F50E2"/>
    <w:rsid w:val="006F56D4"/>
    <w:rsid w:val="006F58CC"/>
    <w:rsid w:val="006F6813"/>
    <w:rsid w:val="006F7588"/>
    <w:rsid w:val="006F79A5"/>
    <w:rsid w:val="006F7CEE"/>
    <w:rsid w:val="007007B5"/>
    <w:rsid w:val="00700EA6"/>
    <w:rsid w:val="00702008"/>
    <w:rsid w:val="007023E3"/>
    <w:rsid w:val="00702583"/>
    <w:rsid w:val="0070339E"/>
    <w:rsid w:val="007057B5"/>
    <w:rsid w:val="00705A10"/>
    <w:rsid w:val="0070684B"/>
    <w:rsid w:val="00706B12"/>
    <w:rsid w:val="0071010E"/>
    <w:rsid w:val="00710738"/>
    <w:rsid w:val="00710DB3"/>
    <w:rsid w:val="007114BC"/>
    <w:rsid w:val="00711FDF"/>
    <w:rsid w:val="00711FF1"/>
    <w:rsid w:val="00714710"/>
    <w:rsid w:val="00714C9D"/>
    <w:rsid w:val="00716B1D"/>
    <w:rsid w:val="00717236"/>
    <w:rsid w:val="0071777C"/>
    <w:rsid w:val="0072036E"/>
    <w:rsid w:val="007208C6"/>
    <w:rsid w:val="00720BC2"/>
    <w:rsid w:val="00720DFD"/>
    <w:rsid w:val="00721440"/>
    <w:rsid w:val="00722621"/>
    <w:rsid w:val="007237A6"/>
    <w:rsid w:val="00724CB5"/>
    <w:rsid w:val="00725AEE"/>
    <w:rsid w:val="00725B43"/>
    <w:rsid w:val="0072607E"/>
    <w:rsid w:val="0072690C"/>
    <w:rsid w:val="00730900"/>
    <w:rsid w:val="007309BF"/>
    <w:rsid w:val="00730F81"/>
    <w:rsid w:val="0073346D"/>
    <w:rsid w:val="00733732"/>
    <w:rsid w:val="00734116"/>
    <w:rsid w:val="00734DC7"/>
    <w:rsid w:val="00735CA0"/>
    <w:rsid w:val="00736992"/>
    <w:rsid w:val="007369F1"/>
    <w:rsid w:val="00736D02"/>
    <w:rsid w:val="00736E3A"/>
    <w:rsid w:val="00737844"/>
    <w:rsid w:val="00737893"/>
    <w:rsid w:val="00741110"/>
    <w:rsid w:val="0074119D"/>
    <w:rsid w:val="0074133E"/>
    <w:rsid w:val="0074216A"/>
    <w:rsid w:val="00742517"/>
    <w:rsid w:val="00744FF1"/>
    <w:rsid w:val="00746356"/>
    <w:rsid w:val="00746CBF"/>
    <w:rsid w:val="00751299"/>
    <w:rsid w:val="0075202C"/>
    <w:rsid w:val="00752BE7"/>
    <w:rsid w:val="007551D9"/>
    <w:rsid w:val="0075654E"/>
    <w:rsid w:val="00757C95"/>
    <w:rsid w:val="00760F49"/>
    <w:rsid w:val="00761D17"/>
    <w:rsid w:val="007623AC"/>
    <w:rsid w:val="007633C2"/>
    <w:rsid w:val="007638A3"/>
    <w:rsid w:val="007654BC"/>
    <w:rsid w:val="0076551C"/>
    <w:rsid w:val="00765E54"/>
    <w:rsid w:val="00765EA9"/>
    <w:rsid w:val="007665E9"/>
    <w:rsid w:val="007677DE"/>
    <w:rsid w:val="00767B4F"/>
    <w:rsid w:val="0077035F"/>
    <w:rsid w:val="00771D82"/>
    <w:rsid w:val="00772382"/>
    <w:rsid w:val="00772CB8"/>
    <w:rsid w:val="00774029"/>
    <w:rsid w:val="00774576"/>
    <w:rsid w:val="007745C9"/>
    <w:rsid w:val="00774D07"/>
    <w:rsid w:val="0077531B"/>
    <w:rsid w:val="00777FD6"/>
    <w:rsid w:val="00781295"/>
    <w:rsid w:val="00781CE6"/>
    <w:rsid w:val="00782567"/>
    <w:rsid w:val="007828BF"/>
    <w:rsid w:val="0078324B"/>
    <w:rsid w:val="007853E1"/>
    <w:rsid w:val="007855D2"/>
    <w:rsid w:val="007859BC"/>
    <w:rsid w:val="00785A54"/>
    <w:rsid w:val="00786014"/>
    <w:rsid w:val="007870B7"/>
    <w:rsid w:val="0079090D"/>
    <w:rsid w:val="00792E9A"/>
    <w:rsid w:val="007930DE"/>
    <w:rsid w:val="00793371"/>
    <w:rsid w:val="0079384B"/>
    <w:rsid w:val="00796159"/>
    <w:rsid w:val="0079653D"/>
    <w:rsid w:val="00796E3C"/>
    <w:rsid w:val="007A006F"/>
    <w:rsid w:val="007A0480"/>
    <w:rsid w:val="007A2A38"/>
    <w:rsid w:val="007A2FF0"/>
    <w:rsid w:val="007A3540"/>
    <w:rsid w:val="007A35F4"/>
    <w:rsid w:val="007A3CBE"/>
    <w:rsid w:val="007A4118"/>
    <w:rsid w:val="007A4EA4"/>
    <w:rsid w:val="007B04D3"/>
    <w:rsid w:val="007B0C79"/>
    <w:rsid w:val="007B0CE6"/>
    <w:rsid w:val="007B2390"/>
    <w:rsid w:val="007B2EBC"/>
    <w:rsid w:val="007B30B0"/>
    <w:rsid w:val="007B417B"/>
    <w:rsid w:val="007B6273"/>
    <w:rsid w:val="007B6725"/>
    <w:rsid w:val="007B7289"/>
    <w:rsid w:val="007C019E"/>
    <w:rsid w:val="007C1119"/>
    <w:rsid w:val="007C18DC"/>
    <w:rsid w:val="007C3BD9"/>
    <w:rsid w:val="007C4EE2"/>
    <w:rsid w:val="007C5111"/>
    <w:rsid w:val="007C58F0"/>
    <w:rsid w:val="007C7666"/>
    <w:rsid w:val="007C7985"/>
    <w:rsid w:val="007C7D86"/>
    <w:rsid w:val="007D0DEC"/>
    <w:rsid w:val="007D18CB"/>
    <w:rsid w:val="007D18D7"/>
    <w:rsid w:val="007D2D48"/>
    <w:rsid w:val="007D2FF5"/>
    <w:rsid w:val="007D3781"/>
    <w:rsid w:val="007D62D3"/>
    <w:rsid w:val="007D6FA6"/>
    <w:rsid w:val="007D7B7B"/>
    <w:rsid w:val="007E069F"/>
    <w:rsid w:val="007E16BB"/>
    <w:rsid w:val="007E2AA8"/>
    <w:rsid w:val="007E2BD2"/>
    <w:rsid w:val="007E5256"/>
    <w:rsid w:val="007E5321"/>
    <w:rsid w:val="007E78B3"/>
    <w:rsid w:val="007F0AE0"/>
    <w:rsid w:val="007F0F6A"/>
    <w:rsid w:val="007F1C3A"/>
    <w:rsid w:val="007F2B6D"/>
    <w:rsid w:val="007F3561"/>
    <w:rsid w:val="007F414F"/>
    <w:rsid w:val="007F465D"/>
    <w:rsid w:val="007F4B41"/>
    <w:rsid w:val="007F7575"/>
    <w:rsid w:val="00802913"/>
    <w:rsid w:val="0080319C"/>
    <w:rsid w:val="00804046"/>
    <w:rsid w:val="0080434E"/>
    <w:rsid w:val="00804370"/>
    <w:rsid w:val="00805060"/>
    <w:rsid w:val="00805690"/>
    <w:rsid w:val="00805A4F"/>
    <w:rsid w:val="00805A66"/>
    <w:rsid w:val="0080684A"/>
    <w:rsid w:val="00806910"/>
    <w:rsid w:val="008069FE"/>
    <w:rsid w:val="008112D0"/>
    <w:rsid w:val="008121AF"/>
    <w:rsid w:val="008130AA"/>
    <w:rsid w:val="008139F6"/>
    <w:rsid w:val="00813A71"/>
    <w:rsid w:val="0081441B"/>
    <w:rsid w:val="00814D03"/>
    <w:rsid w:val="00815135"/>
    <w:rsid w:val="00815FCA"/>
    <w:rsid w:val="008168F7"/>
    <w:rsid w:val="00817599"/>
    <w:rsid w:val="008218FB"/>
    <w:rsid w:val="00821FF2"/>
    <w:rsid w:val="00822784"/>
    <w:rsid w:val="00823473"/>
    <w:rsid w:val="008237F1"/>
    <w:rsid w:val="00823BF7"/>
    <w:rsid w:val="008243F6"/>
    <w:rsid w:val="00824B77"/>
    <w:rsid w:val="00824BA1"/>
    <w:rsid w:val="00824EB9"/>
    <w:rsid w:val="00825979"/>
    <w:rsid w:val="00825BC6"/>
    <w:rsid w:val="008265B1"/>
    <w:rsid w:val="00826B80"/>
    <w:rsid w:val="008273E3"/>
    <w:rsid w:val="008273F9"/>
    <w:rsid w:val="008274CE"/>
    <w:rsid w:val="0082752C"/>
    <w:rsid w:val="008279CD"/>
    <w:rsid w:val="00827EB5"/>
    <w:rsid w:val="00830AF0"/>
    <w:rsid w:val="00833875"/>
    <w:rsid w:val="00833A97"/>
    <w:rsid w:val="00833B7A"/>
    <w:rsid w:val="00834633"/>
    <w:rsid w:val="00835499"/>
    <w:rsid w:val="0083555F"/>
    <w:rsid w:val="00835AA1"/>
    <w:rsid w:val="008362BD"/>
    <w:rsid w:val="00837041"/>
    <w:rsid w:val="00837B4F"/>
    <w:rsid w:val="00837F09"/>
    <w:rsid w:val="00841A54"/>
    <w:rsid w:val="00842283"/>
    <w:rsid w:val="0084256D"/>
    <w:rsid w:val="00842A18"/>
    <w:rsid w:val="008439AD"/>
    <w:rsid w:val="008477CE"/>
    <w:rsid w:val="00847CF1"/>
    <w:rsid w:val="00847F32"/>
    <w:rsid w:val="00850513"/>
    <w:rsid w:val="008516F4"/>
    <w:rsid w:val="00851E9F"/>
    <w:rsid w:val="0085366A"/>
    <w:rsid w:val="008548EC"/>
    <w:rsid w:val="00855022"/>
    <w:rsid w:val="00856077"/>
    <w:rsid w:val="00856947"/>
    <w:rsid w:val="00856A1C"/>
    <w:rsid w:val="00857D75"/>
    <w:rsid w:val="008601AA"/>
    <w:rsid w:val="00861272"/>
    <w:rsid w:val="00861A8C"/>
    <w:rsid w:val="00861ADE"/>
    <w:rsid w:val="00862C0C"/>
    <w:rsid w:val="0086392C"/>
    <w:rsid w:val="008640DC"/>
    <w:rsid w:val="008646FF"/>
    <w:rsid w:val="0086561C"/>
    <w:rsid w:val="00866DC5"/>
    <w:rsid w:val="00866DC8"/>
    <w:rsid w:val="00871CCA"/>
    <w:rsid w:val="008728B7"/>
    <w:rsid w:val="00873D9D"/>
    <w:rsid w:val="00874048"/>
    <w:rsid w:val="008745E4"/>
    <w:rsid w:val="00874B7C"/>
    <w:rsid w:val="00876B04"/>
    <w:rsid w:val="00877043"/>
    <w:rsid w:val="00877855"/>
    <w:rsid w:val="00880805"/>
    <w:rsid w:val="008808E1"/>
    <w:rsid w:val="00880DEB"/>
    <w:rsid w:val="00881C02"/>
    <w:rsid w:val="00883BC5"/>
    <w:rsid w:val="00885377"/>
    <w:rsid w:val="0088663B"/>
    <w:rsid w:val="00886F4A"/>
    <w:rsid w:val="00887043"/>
    <w:rsid w:val="0088761D"/>
    <w:rsid w:val="008902D6"/>
    <w:rsid w:val="008905CD"/>
    <w:rsid w:val="008909BE"/>
    <w:rsid w:val="00890BE8"/>
    <w:rsid w:val="00891CD5"/>
    <w:rsid w:val="008921D0"/>
    <w:rsid w:val="00892AEF"/>
    <w:rsid w:val="008935C3"/>
    <w:rsid w:val="00896810"/>
    <w:rsid w:val="00896826"/>
    <w:rsid w:val="008968E5"/>
    <w:rsid w:val="0089746B"/>
    <w:rsid w:val="008974DE"/>
    <w:rsid w:val="008A0030"/>
    <w:rsid w:val="008A092A"/>
    <w:rsid w:val="008A0AE0"/>
    <w:rsid w:val="008A1BE2"/>
    <w:rsid w:val="008A1F4C"/>
    <w:rsid w:val="008A2097"/>
    <w:rsid w:val="008A29B9"/>
    <w:rsid w:val="008A46FD"/>
    <w:rsid w:val="008A519B"/>
    <w:rsid w:val="008A55EE"/>
    <w:rsid w:val="008A789A"/>
    <w:rsid w:val="008B05B9"/>
    <w:rsid w:val="008B1258"/>
    <w:rsid w:val="008B142C"/>
    <w:rsid w:val="008B20B5"/>
    <w:rsid w:val="008B27AF"/>
    <w:rsid w:val="008B367D"/>
    <w:rsid w:val="008B4623"/>
    <w:rsid w:val="008B4DF0"/>
    <w:rsid w:val="008B6D5C"/>
    <w:rsid w:val="008C1B2E"/>
    <w:rsid w:val="008C20C4"/>
    <w:rsid w:val="008C2251"/>
    <w:rsid w:val="008C3356"/>
    <w:rsid w:val="008C6620"/>
    <w:rsid w:val="008C6C09"/>
    <w:rsid w:val="008C6FC3"/>
    <w:rsid w:val="008D024D"/>
    <w:rsid w:val="008D10A4"/>
    <w:rsid w:val="008D1875"/>
    <w:rsid w:val="008D19F8"/>
    <w:rsid w:val="008D1DE5"/>
    <w:rsid w:val="008D4424"/>
    <w:rsid w:val="008D47C5"/>
    <w:rsid w:val="008D4992"/>
    <w:rsid w:val="008D787B"/>
    <w:rsid w:val="008D7CE7"/>
    <w:rsid w:val="008E046A"/>
    <w:rsid w:val="008E0A2D"/>
    <w:rsid w:val="008E135F"/>
    <w:rsid w:val="008F005E"/>
    <w:rsid w:val="008F1541"/>
    <w:rsid w:val="008F21B6"/>
    <w:rsid w:val="008F29D9"/>
    <w:rsid w:val="008F2A09"/>
    <w:rsid w:val="008F4430"/>
    <w:rsid w:val="008F54E3"/>
    <w:rsid w:val="008F556E"/>
    <w:rsid w:val="008F5D61"/>
    <w:rsid w:val="008F6ADC"/>
    <w:rsid w:val="008F76D0"/>
    <w:rsid w:val="0090057E"/>
    <w:rsid w:val="0090105F"/>
    <w:rsid w:val="00901EF8"/>
    <w:rsid w:val="00902CC4"/>
    <w:rsid w:val="00903484"/>
    <w:rsid w:val="00903625"/>
    <w:rsid w:val="00903649"/>
    <w:rsid w:val="009054B4"/>
    <w:rsid w:val="00905743"/>
    <w:rsid w:val="009064AE"/>
    <w:rsid w:val="00906D97"/>
    <w:rsid w:val="00910E15"/>
    <w:rsid w:val="0091109F"/>
    <w:rsid w:val="00911468"/>
    <w:rsid w:val="00911B8B"/>
    <w:rsid w:val="00911D6A"/>
    <w:rsid w:val="009124FE"/>
    <w:rsid w:val="00912676"/>
    <w:rsid w:val="00913590"/>
    <w:rsid w:val="00913CA5"/>
    <w:rsid w:val="009144EA"/>
    <w:rsid w:val="009147E3"/>
    <w:rsid w:val="00914BDF"/>
    <w:rsid w:val="009152D5"/>
    <w:rsid w:val="00915BE7"/>
    <w:rsid w:val="009160B8"/>
    <w:rsid w:val="00916DE8"/>
    <w:rsid w:val="00916FE4"/>
    <w:rsid w:val="00916FF0"/>
    <w:rsid w:val="00917424"/>
    <w:rsid w:val="0091790B"/>
    <w:rsid w:val="00917A2B"/>
    <w:rsid w:val="009200FC"/>
    <w:rsid w:val="00920335"/>
    <w:rsid w:val="00921092"/>
    <w:rsid w:val="009216B7"/>
    <w:rsid w:val="009217F5"/>
    <w:rsid w:val="0092270F"/>
    <w:rsid w:val="0092321B"/>
    <w:rsid w:val="009233AA"/>
    <w:rsid w:val="00924495"/>
    <w:rsid w:val="00925085"/>
    <w:rsid w:val="009254D5"/>
    <w:rsid w:val="00925676"/>
    <w:rsid w:val="00926784"/>
    <w:rsid w:val="00927583"/>
    <w:rsid w:val="00927B34"/>
    <w:rsid w:val="00931946"/>
    <w:rsid w:val="00931E4B"/>
    <w:rsid w:val="00932B2C"/>
    <w:rsid w:val="0093457E"/>
    <w:rsid w:val="00934A09"/>
    <w:rsid w:val="0093687F"/>
    <w:rsid w:val="00937CDB"/>
    <w:rsid w:val="00940BA4"/>
    <w:rsid w:val="00941BFA"/>
    <w:rsid w:val="00942641"/>
    <w:rsid w:val="00942C34"/>
    <w:rsid w:val="00944D0B"/>
    <w:rsid w:val="009450E7"/>
    <w:rsid w:val="00945810"/>
    <w:rsid w:val="00945D02"/>
    <w:rsid w:val="00945FFD"/>
    <w:rsid w:val="009461B8"/>
    <w:rsid w:val="00946299"/>
    <w:rsid w:val="00946E33"/>
    <w:rsid w:val="00946FED"/>
    <w:rsid w:val="00947BFA"/>
    <w:rsid w:val="00950324"/>
    <w:rsid w:val="0095127D"/>
    <w:rsid w:val="009519DB"/>
    <w:rsid w:val="00951DD7"/>
    <w:rsid w:val="00952D58"/>
    <w:rsid w:val="009538E4"/>
    <w:rsid w:val="00955602"/>
    <w:rsid w:val="009557A9"/>
    <w:rsid w:val="00955E1F"/>
    <w:rsid w:val="00956099"/>
    <w:rsid w:val="00957885"/>
    <w:rsid w:val="00957F60"/>
    <w:rsid w:val="009636C2"/>
    <w:rsid w:val="00967071"/>
    <w:rsid w:val="00970C05"/>
    <w:rsid w:val="00971791"/>
    <w:rsid w:val="00971AF0"/>
    <w:rsid w:val="00972BA1"/>
    <w:rsid w:val="00973260"/>
    <w:rsid w:val="00974803"/>
    <w:rsid w:val="00975414"/>
    <w:rsid w:val="00977179"/>
    <w:rsid w:val="009779B2"/>
    <w:rsid w:val="00980476"/>
    <w:rsid w:val="009834D2"/>
    <w:rsid w:val="00983502"/>
    <w:rsid w:val="00983EF8"/>
    <w:rsid w:val="0098655A"/>
    <w:rsid w:val="009874D9"/>
    <w:rsid w:val="00990264"/>
    <w:rsid w:val="00992499"/>
    <w:rsid w:val="009928F6"/>
    <w:rsid w:val="00993492"/>
    <w:rsid w:val="00994CE9"/>
    <w:rsid w:val="00995886"/>
    <w:rsid w:val="009958B0"/>
    <w:rsid w:val="0099686F"/>
    <w:rsid w:val="00996E36"/>
    <w:rsid w:val="00997308"/>
    <w:rsid w:val="009A11F3"/>
    <w:rsid w:val="009A264D"/>
    <w:rsid w:val="009A2A64"/>
    <w:rsid w:val="009A2CAC"/>
    <w:rsid w:val="009A2EBB"/>
    <w:rsid w:val="009A5F47"/>
    <w:rsid w:val="009A612E"/>
    <w:rsid w:val="009A620C"/>
    <w:rsid w:val="009A67FD"/>
    <w:rsid w:val="009A6E4A"/>
    <w:rsid w:val="009A7A2F"/>
    <w:rsid w:val="009A7B7E"/>
    <w:rsid w:val="009A7F21"/>
    <w:rsid w:val="009B0DE7"/>
    <w:rsid w:val="009B125A"/>
    <w:rsid w:val="009B333C"/>
    <w:rsid w:val="009B3BCC"/>
    <w:rsid w:val="009B48EE"/>
    <w:rsid w:val="009B4B6B"/>
    <w:rsid w:val="009B5090"/>
    <w:rsid w:val="009B5E9D"/>
    <w:rsid w:val="009B6900"/>
    <w:rsid w:val="009B7032"/>
    <w:rsid w:val="009C0052"/>
    <w:rsid w:val="009C00A0"/>
    <w:rsid w:val="009C0206"/>
    <w:rsid w:val="009C043F"/>
    <w:rsid w:val="009C0777"/>
    <w:rsid w:val="009C121C"/>
    <w:rsid w:val="009C16A1"/>
    <w:rsid w:val="009C2B6D"/>
    <w:rsid w:val="009C3BB1"/>
    <w:rsid w:val="009C5291"/>
    <w:rsid w:val="009C5C13"/>
    <w:rsid w:val="009C5C3B"/>
    <w:rsid w:val="009C715C"/>
    <w:rsid w:val="009C776E"/>
    <w:rsid w:val="009C79A2"/>
    <w:rsid w:val="009D1062"/>
    <w:rsid w:val="009D2973"/>
    <w:rsid w:val="009D30C2"/>
    <w:rsid w:val="009D3331"/>
    <w:rsid w:val="009D5632"/>
    <w:rsid w:val="009D5FE0"/>
    <w:rsid w:val="009D633B"/>
    <w:rsid w:val="009D6DBE"/>
    <w:rsid w:val="009D6ECB"/>
    <w:rsid w:val="009D6F7B"/>
    <w:rsid w:val="009E0B56"/>
    <w:rsid w:val="009E0FA5"/>
    <w:rsid w:val="009E1758"/>
    <w:rsid w:val="009E37D5"/>
    <w:rsid w:val="009E4236"/>
    <w:rsid w:val="009E44B7"/>
    <w:rsid w:val="009E4532"/>
    <w:rsid w:val="009E4E64"/>
    <w:rsid w:val="009E578B"/>
    <w:rsid w:val="009E598D"/>
    <w:rsid w:val="009E5D11"/>
    <w:rsid w:val="009E5DC1"/>
    <w:rsid w:val="009E6160"/>
    <w:rsid w:val="009E63F7"/>
    <w:rsid w:val="009E6514"/>
    <w:rsid w:val="009E67F3"/>
    <w:rsid w:val="009E7589"/>
    <w:rsid w:val="009E762B"/>
    <w:rsid w:val="009E7AFF"/>
    <w:rsid w:val="009F02AA"/>
    <w:rsid w:val="009F047D"/>
    <w:rsid w:val="009F0729"/>
    <w:rsid w:val="009F198B"/>
    <w:rsid w:val="009F1A0C"/>
    <w:rsid w:val="009F1E8E"/>
    <w:rsid w:val="009F3833"/>
    <w:rsid w:val="009F3AD5"/>
    <w:rsid w:val="009F3F32"/>
    <w:rsid w:val="009F4F63"/>
    <w:rsid w:val="009F50C8"/>
    <w:rsid w:val="009F53A8"/>
    <w:rsid w:val="009F7735"/>
    <w:rsid w:val="00A0017A"/>
    <w:rsid w:val="00A00A13"/>
    <w:rsid w:val="00A01859"/>
    <w:rsid w:val="00A01B27"/>
    <w:rsid w:val="00A01B48"/>
    <w:rsid w:val="00A02BC5"/>
    <w:rsid w:val="00A05095"/>
    <w:rsid w:val="00A068B9"/>
    <w:rsid w:val="00A07AFB"/>
    <w:rsid w:val="00A102B4"/>
    <w:rsid w:val="00A107CC"/>
    <w:rsid w:val="00A10DD4"/>
    <w:rsid w:val="00A12308"/>
    <w:rsid w:val="00A12DFF"/>
    <w:rsid w:val="00A1395F"/>
    <w:rsid w:val="00A13CAE"/>
    <w:rsid w:val="00A14162"/>
    <w:rsid w:val="00A144E5"/>
    <w:rsid w:val="00A1548D"/>
    <w:rsid w:val="00A156FD"/>
    <w:rsid w:val="00A16B4B"/>
    <w:rsid w:val="00A16B4C"/>
    <w:rsid w:val="00A17314"/>
    <w:rsid w:val="00A17BD7"/>
    <w:rsid w:val="00A232CD"/>
    <w:rsid w:val="00A23318"/>
    <w:rsid w:val="00A243C0"/>
    <w:rsid w:val="00A24870"/>
    <w:rsid w:val="00A24AFE"/>
    <w:rsid w:val="00A24BED"/>
    <w:rsid w:val="00A24DCE"/>
    <w:rsid w:val="00A251CC"/>
    <w:rsid w:val="00A25888"/>
    <w:rsid w:val="00A27ED6"/>
    <w:rsid w:val="00A27EEC"/>
    <w:rsid w:val="00A3015D"/>
    <w:rsid w:val="00A30B28"/>
    <w:rsid w:val="00A30FA0"/>
    <w:rsid w:val="00A312E9"/>
    <w:rsid w:val="00A3146A"/>
    <w:rsid w:val="00A31FA4"/>
    <w:rsid w:val="00A3328C"/>
    <w:rsid w:val="00A340D3"/>
    <w:rsid w:val="00A3629E"/>
    <w:rsid w:val="00A36315"/>
    <w:rsid w:val="00A3690E"/>
    <w:rsid w:val="00A36F46"/>
    <w:rsid w:val="00A37294"/>
    <w:rsid w:val="00A379B5"/>
    <w:rsid w:val="00A37EBF"/>
    <w:rsid w:val="00A40E2A"/>
    <w:rsid w:val="00A4144E"/>
    <w:rsid w:val="00A41928"/>
    <w:rsid w:val="00A4195A"/>
    <w:rsid w:val="00A4196C"/>
    <w:rsid w:val="00A42BAC"/>
    <w:rsid w:val="00A42BD2"/>
    <w:rsid w:val="00A42DEC"/>
    <w:rsid w:val="00A435C3"/>
    <w:rsid w:val="00A44315"/>
    <w:rsid w:val="00A451F3"/>
    <w:rsid w:val="00A45C6E"/>
    <w:rsid w:val="00A46616"/>
    <w:rsid w:val="00A5033F"/>
    <w:rsid w:val="00A50A37"/>
    <w:rsid w:val="00A50F71"/>
    <w:rsid w:val="00A51292"/>
    <w:rsid w:val="00A51DA2"/>
    <w:rsid w:val="00A52457"/>
    <w:rsid w:val="00A52CE0"/>
    <w:rsid w:val="00A53F83"/>
    <w:rsid w:val="00A57310"/>
    <w:rsid w:val="00A616A1"/>
    <w:rsid w:val="00A6256B"/>
    <w:rsid w:val="00A6323B"/>
    <w:rsid w:val="00A63FB1"/>
    <w:rsid w:val="00A663BE"/>
    <w:rsid w:val="00A664D5"/>
    <w:rsid w:val="00A66F20"/>
    <w:rsid w:val="00A70F48"/>
    <w:rsid w:val="00A71854"/>
    <w:rsid w:val="00A73008"/>
    <w:rsid w:val="00A749CE"/>
    <w:rsid w:val="00A74A0B"/>
    <w:rsid w:val="00A7519D"/>
    <w:rsid w:val="00A755F0"/>
    <w:rsid w:val="00A7582C"/>
    <w:rsid w:val="00A767DC"/>
    <w:rsid w:val="00A76DB3"/>
    <w:rsid w:val="00A8222B"/>
    <w:rsid w:val="00A822FF"/>
    <w:rsid w:val="00A82FFF"/>
    <w:rsid w:val="00A84996"/>
    <w:rsid w:val="00A84ED0"/>
    <w:rsid w:val="00A85048"/>
    <w:rsid w:val="00A85904"/>
    <w:rsid w:val="00A87C87"/>
    <w:rsid w:val="00A903D8"/>
    <w:rsid w:val="00A9053D"/>
    <w:rsid w:val="00A90E55"/>
    <w:rsid w:val="00A90FF1"/>
    <w:rsid w:val="00A91BB2"/>
    <w:rsid w:val="00A926AD"/>
    <w:rsid w:val="00A9419F"/>
    <w:rsid w:val="00A95BAC"/>
    <w:rsid w:val="00A96857"/>
    <w:rsid w:val="00A9787E"/>
    <w:rsid w:val="00A9791D"/>
    <w:rsid w:val="00AA09DA"/>
    <w:rsid w:val="00AA1D38"/>
    <w:rsid w:val="00AA40A4"/>
    <w:rsid w:val="00AA473B"/>
    <w:rsid w:val="00AA4BA1"/>
    <w:rsid w:val="00AA51A3"/>
    <w:rsid w:val="00AA5B65"/>
    <w:rsid w:val="00AA5E7B"/>
    <w:rsid w:val="00AA706B"/>
    <w:rsid w:val="00AA7071"/>
    <w:rsid w:val="00AA7586"/>
    <w:rsid w:val="00AB0596"/>
    <w:rsid w:val="00AB0804"/>
    <w:rsid w:val="00AB0A35"/>
    <w:rsid w:val="00AB12E8"/>
    <w:rsid w:val="00AB46C8"/>
    <w:rsid w:val="00AB4926"/>
    <w:rsid w:val="00AB4CE7"/>
    <w:rsid w:val="00AB6747"/>
    <w:rsid w:val="00AB7897"/>
    <w:rsid w:val="00AC0A8D"/>
    <w:rsid w:val="00AC185F"/>
    <w:rsid w:val="00AC4303"/>
    <w:rsid w:val="00AC4CD4"/>
    <w:rsid w:val="00AC7E6B"/>
    <w:rsid w:val="00AD0FC8"/>
    <w:rsid w:val="00AD303E"/>
    <w:rsid w:val="00AD33A0"/>
    <w:rsid w:val="00AD3F55"/>
    <w:rsid w:val="00AD5367"/>
    <w:rsid w:val="00AD5DC6"/>
    <w:rsid w:val="00AD67DE"/>
    <w:rsid w:val="00AD7E32"/>
    <w:rsid w:val="00AE0552"/>
    <w:rsid w:val="00AE0D0F"/>
    <w:rsid w:val="00AE0F74"/>
    <w:rsid w:val="00AE2173"/>
    <w:rsid w:val="00AE22E5"/>
    <w:rsid w:val="00AE24F9"/>
    <w:rsid w:val="00AE36E5"/>
    <w:rsid w:val="00AE3BC8"/>
    <w:rsid w:val="00AE4BFD"/>
    <w:rsid w:val="00AE5F55"/>
    <w:rsid w:val="00AE62CB"/>
    <w:rsid w:val="00AE682A"/>
    <w:rsid w:val="00AE6E64"/>
    <w:rsid w:val="00AE7318"/>
    <w:rsid w:val="00AE73E2"/>
    <w:rsid w:val="00AF0156"/>
    <w:rsid w:val="00AF0EE1"/>
    <w:rsid w:val="00AF110D"/>
    <w:rsid w:val="00AF24EC"/>
    <w:rsid w:val="00AF4B88"/>
    <w:rsid w:val="00AF4B92"/>
    <w:rsid w:val="00AF5DD1"/>
    <w:rsid w:val="00AF687B"/>
    <w:rsid w:val="00AF6BAD"/>
    <w:rsid w:val="00AF7A7B"/>
    <w:rsid w:val="00AF7AF3"/>
    <w:rsid w:val="00B01B20"/>
    <w:rsid w:val="00B01BEF"/>
    <w:rsid w:val="00B02526"/>
    <w:rsid w:val="00B035A7"/>
    <w:rsid w:val="00B04F57"/>
    <w:rsid w:val="00B0649E"/>
    <w:rsid w:val="00B06753"/>
    <w:rsid w:val="00B06CC1"/>
    <w:rsid w:val="00B107BB"/>
    <w:rsid w:val="00B10EB3"/>
    <w:rsid w:val="00B12387"/>
    <w:rsid w:val="00B135D0"/>
    <w:rsid w:val="00B154A6"/>
    <w:rsid w:val="00B16FA0"/>
    <w:rsid w:val="00B170CF"/>
    <w:rsid w:val="00B1739F"/>
    <w:rsid w:val="00B17FF3"/>
    <w:rsid w:val="00B20911"/>
    <w:rsid w:val="00B2171F"/>
    <w:rsid w:val="00B21AA0"/>
    <w:rsid w:val="00B22E26"/>
    <w:rsid w:val="00B246C1"/>
    <w:rsid w:val="00B25A38"/>
    <w:rsid w:val="00B25C5F"/>
    <w:rsid w:val="00B30702"/>
    <w:rsid w:val="00B32713"/>
    <w:rsid w:val="00B32A53"/>
    <w:rsid w:val="00B32AE2"/>
    <w:rsid w:val="00B32BFF"/>
    <w:rsid w:val="00B3303E"/>
    <w:rsid w:val="00B331BE"/>
    <w:rsid w:val="00B33FDA"/>
    <w:rsid w:val="00B341AD"/>
    <w:rsid w:val="00B341F0"/>
    <w:rsid w:val="00B34A4A"/>
    <w:rsid w:val="00B36662"/>
    <w:rsid w:val="00B37C3D"/>
    <w:rsid w:val="00B37DD3"/>
    <w:rsid w:val="00B40002"/>
    <w:rsid w:val="00B40D3A"/>
    <w:rsid w:val="00B41280"/>
    <w:rsid w:val="00B41351"/>
    <w:rsid w:val="00B416E9"/>
    <w:rsid w:val="00B42506"/>
    <w:rsid w:val="00B4463A"/>
    <w:rsid w:val="00B4558B"/>
    <w:rsid w:val="00B45D7F"/>
    <w:rsid w:val="00B46B1E"/>
    <w:rsid w:val="00B50B01"/>
    <w:rsid w:val="00B50B80"/>
    <w:rsid w:val="00B50BE1"/>
    <w:rsid w:val="00B50D77"/>
    <w:rsid w:val="00B51C7B"/>
    <w:rsid w:val="00B5306D"/>
    <w:rsid w:val="00B5371E"/>
    <w:rsid w:val="00B53B72"/>
    <w:rsid w:val="00B5405B"/>
    <w:rsid w:val="00B5430D"/>
    <w:rsid w:val="00B55BE5"/>
    <w:rsid w:val="00B5795D"/>
    <w:rsid w:val="00B57CAE"/>
    <w:rsid w:val="00B57DA2"/>
    <w:rsid w:val="00B60178"/>
    <w:rsid w:val="00B6211D"/>
    <w:rsid w:val="00B621E7"/>
    <w:rsid w:val="00B650F5"/>
    <w:rsid w:val="00B65291"/>
    <w:rsid w:val="00B65C57"/>
    <w:rsid w:val="00B67385"/>
    <w:rsid w:val="00B67A79"/>
    <w:rsid w:val="00B67E47"/>
    <w:rsid w:val="00B72DA8"/>
    <w:rsid w:val="00B73B5A"/>
    <w:rsid w:val="00B75C5E"/>
    <w:rsid w:val="00B7646B"/>
    <w:rsid w:val="00B81A09"/>
    <w:rsid w:val="00B81D4E"/>
    <w:rsid w:val="00B82320"/>
    <w:rsid w:val="00B83E0F"/>
    <w:rsid w:val="00B849BD"/>
    <w:rsid w:val="00B853AE"/>
    <w:rsid w:val="00B86863"/>
    <w:rsid w:val="00B9032C"/>
    <w:rsid w:val="00B90B76"/>
    <w:rsid w:val="00B90EF5"/>
    <w:rsid w:val="00B91281"/>
    <w:rsid w:val="00B9248D"/>
    <w:rsid w:val="00B926FD"/>
    <w:rsid w:val="00B92CEC"/>
    <w:rsid w:val="00B92F05"/>
    <w:rsid w:val="00B9336B"/>
    <w:rsid w:val="00B96104"/>
    <w:rsid w:val="00B96D93"/>
    <w:rsid w:val="00B971CE"/>
    <w:rsid w:val="00B97710"/>
    <w:rsid w:val="00B9774A"/>
    <w:rsid w:val="00BA1800"/>
    <w:rsid w:val="00BA1F5A"/>
    <w:rsid w:val="00BA367C"/>
    <w:rsid w:val="00BA524B"/>
    <w:rsid w:val="00BA52F5"/>
    <w:rsid w:val="00BA572A"/>
    <w:rsid w:val="00BA624B"/>
    <w:rsid w:val="00BA656A"/>
    <w:rsid w:val="00BA6764"/>
    <w:rsid w:val="00BA6CEE"/>
    <w:rsid w:val="00BA7F5B"/>
    <w:rsid w:val="00BB01BD"/>
    <w:rsid w:val="00BB02C5"/>
    <w:rsid w:val="00BB051E"/>
    <w:rsid w:val="00BB0F39"/>
    <w:rsid w:val="00BB138D"/>
    <w:rsid w:val="00BB1518"/>
    <w:rsid w:val="00BB1E57"/>
    <w:rsid w:val="00BB1F65"/>
    <w:rsid w:val="00BB2082"/>
    <w:rsid w:val="00BB389E"/>
    <w:rsid w:val="00BB3BE6"/>
    <w:rsid w:val="00BB47D4"/>
    <w:rsid w:val="00BB68CA"/>
    <w:rsid w:val="00BB74C3"/>
    <w:rsid w:val="00BB7789"/>
    <w:rsid w:val="00BC017C"/>
    <w:rsid w:val="00BC1715"/>
    <w:rsid w:val="00BC1723"/>
    <w:rsid w:val="00BC1A67"/>
    <w:rsid w:val="00BC3A6C"/>
    <w:rsid w:val="00BC3AA7"/>
    <w:rsid w:val="00BC47D1"/>
    <w:rsid w:val="00BC544B"/>
    <w:rsid w:val="00BC609B"/>
    <w:rsid w:val="00BC6EC0"/>
    <w:rsid w:val="00BC77CD"/>
    <w:rsid w:val="00BD0AF5"/>
    <w:rsid w:val="00BD0FB7"/>
    <w:rsid w:val="00BD25B6"/>
    <w:rsid w:val="00BD3F00"/>
    <w:rsid w:val="00BD48D9"/>
    <w:rsid w:val="00BD5719"/>
    <w:rsid w:val="00BD616F"/>
    <w:rsid w:val="00BD7B1D"/>
    <w:rsid w:val="00BE0F0F"/>
    <w:rsid w:val="00BE119D"/>
    <w:rsid w:val="00BE1F98"/>
    <w:rsid w:val="00BE3D86"/>
    <w:rsid w:val="00BE47C8"/>
    <w:rsid w:val="00BE51EB"/>
    <w:rsid w:val="00BE54BF"/>
    <w:rsid w:val="00BE628A"/>
    <w:rsid w:val="00BE6B12"/>
    <w:rsid w:val="00BE7738"/>
    <w:rsid w:val="00BF02C6"/>
    <w:rsid w:val="00BF04D2"/>
    <w:rsid w:val="00BF44F3"/>
    <w:rsid w:val="00BF4FA2"/>
    <w:rsid w:val="00BF555E"/>
    <w:rsid w:val="00BF62CE"/>
    <w:rsid w:val="00BF647F"/>
    <w:rsid w:val="00BF6BEE"/>
    <w:rsid w:val="00BF7C88"/>
    <w:rsid w:val="00C00AC0"/>
    <w:rsid w:val="00C014DF"/>
    <w:rsid w:val="00C017F3"/>
    <w:rsid w:val="00C03B6D"/>
    <w:rsid w:val="00C03C56"/>
    <w:rsid w:val="00C04FF4"/>
    <w:rsid w:val="00C05B7B"/>
    <w:rsid w:val="00C05DBB"/>
    <w:rsid w:val="00C0610C"/>
    <w:rsid w:val="00C06FD8"/>
    <w:rsid w:val="00C12326"/>
    <w:rsid w:val="00C12888"/>
    <w:rsid w:val="00C12A22"/>
    <w:rsid w:val="00C12B99"/>
    <w:rsid w:val="00C13ECF"/>
    <w:rsid w:val="00C148E5"/>
    <w:rsid w:val="00C15541"/>
    <w:rsid w:val="00C158A2"/>
    <w:rsid w:val="00C15B59"/>
    <w:rsid w:val="00C166CA"/>
    <w:rsid w:val="00C16D41"/>
    <w:rsid w:val="00C2076C"/>
    <w:rsid w:val="00C2164B"/>
    <w:rsid w:val="00C21BF5"/>
    <w:rsid w:val="00C21D42"/>
    <w:rsid w:val="00C22F43"/>
    <w:rsid w:val="00C231AA"/>
    <w:rsid w:val="00C23E4C"/>
    <w:rsid w:val="00C240C5"/>
    <w:rsid w:val="00C24771"/>
    <w:rsid w:val="00C26145"/>
    <w:rsid w:val="00C266B8"/>
    <w:rsid w:val="00C26EE8"/>
    <w:rsid w:val="00C2725C"/>
    <w:rsid w:val="00C2754C"/>
    <w:rsid w:val="00C30B90"/>
    <w:rsid w:val="00C32B9D"/>
    <w:rsid w:val="00C33D9D"/>
    <w:rsid w:val="00C349B8"/>
    <w:rsid w:val="00C34A18"/>
    <w:rsid w:val="00C3516A"/>
    <w:rsid w:val="00C364F9"/>
    <w:rsid w:val="00C37221"/>
    <w:rsid w:val="00C411B9"/>
    <w:rsid w:val="00C4271E"/>
    <w:rsid w:val="00C428B8"/>
    <w:rsid w:val="00C42F6C"/>
    <w:rsid w:val="00C45111"/>
    <w:rsid w:val="00C46151"/>
    <w:rsid w:val="00C47D6D"/>
    <w:rsid w:val="00C50908"/>
    <w:rsid w:val="00C519A9"/>
    <w:rsid w:val="00C51B8D"/>
    <w:rsid w:val="00C51C65"/>
    <w:rsid w:val="00C51DA0"/>
    <w:rsid w:val="00C52028"/>
    <w:rsid w:val="00C53DA3"/>
    <w:rsid w:val="00C542BB"/>
    <w:rsid w:val="00C543A0"/>
    <w:rsid w:val="00C563FC"/>
    <w:rsid w:val="00C56EAB"/>
    <w:rsid w:val="00C573DD"/>
    <w:rsid w:val="00C576F5"/>
    <w:rsid w:val="00C577A0"/>
    <w:rsid w:val="00C578C8"/>
    <w:rsid w:val="00C57A7B"/>
    <w:rsid w:val="00C60F90"/>
    <w:rsid w:val="00C6155B"/>
    <w:rsid w:val="00C61712"/>
    <w:rsid w:val="00C617D8"/>
    <w:rsid w:val="00C61F2C"/>
    <w:rsid w:val="00C62BD3"/>
    <w:rsid w:val="00C6379E"/>
    <w:rsid w:val="00C64490"/>
    <w:rsid w:val="00C644F8"/>
    <w:rsid w:val="00C64B87"/>
    <w:rsid w:val="00C64C0A"/>
    <w:rsid w:val="00C64F22"/>
    <w:rsid w:val="00C65069"/>
    <w:rsid w:val="00C67A6D"/>
    <w:rsid w:val="00C67CA3"/>
    <w:rsid w:val="00C71AAA"/>
    <w:rsid w:val="00C71ABF"/>
    <w:rsid w:val="00C739E5"/>
    <w:rsid w:val="00C73FE8"/>
    <w:rsid w:val="00C743CA"/>
    <w:rsid w:val="00C75185"/>
    <w:rsid w:val="00C75378"/>
    <w:rsid w:val="00C76B8C"/>
    <w:rsid w:val="00C76E7C"/>
    <w:rsid w:val="00C7750B"/>
    <w:rsid w:val="00C800FC"/>
    <w:rsid w:val="00C80369"/>
    <w:rsid w:val="00C810EE"/>
    <w:rsid w:val="00C8124F"/>
    <w:rsid w:val="00C821A7"/>
    <w:rsid w:val="00C824F0"/>
    <w:rsid w:val="00C825DF"/>
    <w:rsid w:val="00C83F31"/>
    <w:rsid w:val="00C8402E"/>
    <w:rsid w:val="00C84144"/>
    <w:rsid w:val="00C844D6"/>
    <w:rsid w:val="00C84B2B"/>
    <w:rsid w:val="00C8599B"/>
    <w:rsid w:val="00C859EB"/>
    <w:rsid w:val="00C85F81"/>
    <w:rsid w:val="00C86201"/>
    <w:rsid w:val="00C873B4"/>
    <w:rsid w:val="00C87400"/>
    <w:rsid w:val="00C879A8"/>
    <w:rsid w:val="00C90629"/>
    <w:rsid w:val="00C90993"/>
    <w:rsid w:val="00C91075"/>
    <w:rsid w:val="00C91EF1"/>
    <w:rsid w:val="00C92BD9"/>
    <w:rsid w:val="00C93228"/>
    <w:rsid w:val="00C9339F"/>
    <w:rsid w:val="00C93A44"/>
    <w:rsid w:val="00C93E0E"/>
    <w:rsid w:val="00C9474C"/>
    <w:rsid w:val="00C94807"/>
    <w:rsid w:val="00C9487E"/>
    <w:rsid w:val="00C94B09"/>
    <w:rsid w:val="00C9606D"/>
    <w:rsid w:val="00C96CA9"/>
    <w:rsid w:val="00C96E13"/>
    <w:rsid w:val="00C97FDF"/>
    <w:rsid w:val="00CA0DD8"/>
    <w:rsid w:val="00CA1251"/>
    <w:rsid w:val="00CA1D86"/>
    <w:rsid w:val="00CA281E"/>
    <w:rsid w:val="00CA2B4E"/>
    <w:rsid w:val="00CA46E2"/>
    <w:rsid w:val="00CA5173"/>
    <w:rsid w:val="00CA5971"/>
    <w:rsid w:val="00CA6300"/>
    <w:rsid w:val="00CA6496"/>
    <w:rsid w:val="00CA7025"/>
    <w:rsid w:val="00CA75D0"/>
    <w:rsid w:val="00CB0B74"/>
    <w:rsid w:val="00CB2AAA"/>
    <w:rsid w:val="00CB3D5F"/>
    <w:rsid w:val="00CB47F8"/>
    <w:rsid w:val="00CB5293"/>
    <w:rsid w:val="00CB59BB"/>
    <w:rsid w:val="00CB5D5D"/>
    <w:rsid w:val="00CB6399"/>
    <w:rsid w:val="00CB6C41"/>
    <w:rsid w:val="00CB70D0"/>
    <w:rsid w:val="00CB78E8"/>
    <w:rsid w:val="00CC0639"/>
    <w:rsid w:val="00CC1D49"/>
    <w:rsid w:val="00CC207E"/>
    <w:rsid w:val="00CC283C"/>
    <w:rsid w:val="00CC2BB8"/>
    <w:rsid w:val="00CC3024"/>
    <w:rsid w:val="00CC368C"/>
    <w:rsid w:val="00CC3FAA"/>
    <w:rsid w:val="00CC4E91"/>
    <w:rsid w:val="00CC732F"/>
    <w:rsid w:val="00CC7C02"/>
    <w:rsid w:val="00CC7F67"/>
    <w:rsid w:val="00CD1907"/>
    <w:rsid w:val="00CD2977"/>
    <w:rsid w:val="00CD3877"/>
    <w:rsid w:val="00CD4A08"/>
    <w:rsid w:val="00CD4FB8"/>
    <w:rsid w:val="00CD5C43"/>
    <w:rsid w:val="00CD5FA9"/>
    <w:rsid w:val="00CD6112"/>
    <w:rsid w:val="00CE0340"/>
    <w:rsid w:val="00CE067A"/>
    <w:rsid w:val="00CE19E4"/>
    <w:rsid w:val="00CE205E"/>
    <w:rsid w:val="00CE2205"/>
    <w:rsid w:val="00CE3520"/>
    <w:rsid w:val="00CE3764"/>
    <w:rsid w:val="00CE3F4B"/>
    <w:rsid w:val="00CE5138"/>
    <w:rsid w:val="00CE5FC2"/>
    <w:rsid w:val="00CE6301"/>
    <w:rsid w:val="00CE7489"/>
    <w:rsid w:val="00CE79C5"/>
    <w:rsid w:val="00CF241D"/>
    <w:rsid w:val="00CF27FA"/>
    <w:rsid w:val="00CF36AF"/>
    <w:rsid w:val="00CF4396"/>
    <w:rsid w:val="00CF521E"/>
    <w:rsid w:val="00CF5A5E"/>
    <w:rsid w:val="00CF65AE"/>
    <w:rsid w:val="00CF6E6B"/>
    <w:rsid w:val="00D00B2C"/>
    <w:rsid w:val="00D00C4A"/>
    <w:rsid w:val="00D019C5"/>
    <w:rsid w:val="00D026F5"/>
    <w:rsid w:val="00D03604"/>
    <w:rsid w:val="00D0379A"/>
    <w:rsid w:val="00D039AC"/>
    <w:rsid w:val="00D03B3F"/>
    <w:rsid w:val="00D04132"/>
    <w:rsid w:val="00D04285"/>
    <w:rsid w:val="00D04522"/>
    <w:rsid w:val="00D05FEE"/>
    <w:rsid w:val="00D068D4"/>
    <w:rsid w:val="00D074AA"/>
    <w:rsid w:val="00D07DBA"/>
    <w:rsid w:val="00D10434"/>
    <w:rsid w:val="00D110CA"/>
    <w:rsid w:val="00D11E87"/>
    <w:rsid w:val="00D122CA"/>
    <w:rsid w:val="00D123A9"/>
    <w:rsid w:val="00D13BF1"/>
    <w:rsid w:val="00D15906"/>
    <w:rsid w:val="00D16129"/>
    <w:rsid w:val="00D169C4"/>
    <w:rsid w:val="00D16A80"/>
    <w:rsid w:val="00D16E20"/>
    <w:rsid w:val="00D20B39"/>
    <w:rsid w:val="00D22E42"/>
    <w:rsid w:val="00D231D3"/>
    <w:rsid w:val="00D232A6"/>
    <w:rsid w:val="00D2333E"/>
    <w:rsid w:val="00D246EE"/>
    <w:rsid w:val="00D24700"/>
    <w:rsid w:val="00D25AC0"/>
    <w:rsid w:val="00D26999"/>
    <w:rsid w:val="00D269E6"/>
    <w:rsid w:val="00D313F7"/>
    <w:rsid w:val="00D315AF"/>
    <w:rsid w:val="00D31750"/>
    <w:rsid w:val="00D319AE"/>
    <w:rsid w:val="00D319FE"/>
    <w:rsid w:val="00D3320E"/>
    <w:rsid w:val="00D332E5"/>
    <w:rsid w:val="00D3527A"/>
    <w:rsid w:val="00D362B3"/>
    <w:rsid w:val="00D365BA"/>
    <w:rsid w:val="00D36960"/>
    <w:rsid w:val="00D40CA3"/>
    <w:rsid w:val="00D413D0"/>
    <w:rsid w:val="00D41B49"/>
    <w:rsid w:val="00D42857"/>
    <w:rsid w:val="00D42EB2"/>
    <w:rsid w:val="00D43F55"/>
    <w:rsid w:val="00D44183"/>
    <w:rsid w:val="00D441B3"/>
    <w:rsid w:val="00D447CC"/>
    <w:rsid w:val="00D447E1"/>
    <w:rsid w:val="00D4599E"/>
    <w:rsid w:val="00D47DA9"/>
    <w:rsid w:val="00D507D2"/>
    <w:rsid w:val="00D519A3"/>
    <w:rsid w:val="00D52400"/>
    <w:rsid w:val="00D5296C"/>
    <w:rsid w:val="00D53CE9"/>
    <w:rsid w:val="00D54871"/>
    <w:rsid w:val="00D548A3"/>
    <w:rsid w:val="00D55F28"/>
    <w:rsid w:val="00D55F7A"/>
    <w:rsid w:val="00D565A1"/>
    <w:rsid w:val="00D578AE"/>
    <w:rsid w:val="00D612E1"/>
    <w:rsid w:val="00D6194B"/>
    <w:rsid w:val="00D622A4"/>
    <w:rsid w:val="00D64C36"/>
    <w:rsid w:val="00D6532B"/>
    <w:rsid w:val="00D679F6"/>
    <w:rsid w:val="00D74836"/>
    <w:rsid w:val="00D74E48"/>
    <w:rsid w:val="00D75EE8"/>
    <w:rsid w:val="00D766C2"/>
    <w:rsid w:val="00D77697"/>
    <w:rsid w:val="00D8015E"/>
    <w:rsid w:val="00D810D4"/>
    <w:rsid w:val="00D83A23"/>
    <w:rsid w:val="00D83E0A"/>
    <w:rsid w:val="00D8529E"/>
    <w:rsid w:val="00D85BDA"/>
    <w:rsid w:val="00D85D2A"/>
    <w:rsid w:val="00D85DF3"/>
    <w:rsid w:val="00D86161"/>
    <w:rsid w:val="00D86AF8"/>
    <w:rsid w:val="00D871DB"/>
    <w:rsid w:val="00D87221"/>
    <w:rsid w:val="00D875F5"/>
    <w:rsid w:val="00D87B38"/>
    <w:rsid w:val="00D87F5F"/>
    <w:rsid w:val="00D90302"/>
    <w:rsid w:val="00D903DE"/>
    <w:rsid w:val="00D90F32"/>
    <w:rsid w:val="00D91B78"/>
    <w:rsid w:val="00D91BF3"/>
    <w:rsid w:val="00D921FB"/>
    <w:rsid w:val="00D92ED7"/>
    <w:rsid w:val="00D93CF9"/>
    <w:rsid w:val="00D93FAE"/>
    <w:rsid w:val="00D946B0"/>
    <w:rsid w:val="00D94D89"/>
    <w:rsid w:val="00D95CBD"/>
    <w:rsid w:val="00D96ACD"/>
    <w:rsid w:val="00D96F9C"/>
    <w:rsid w:val="00D976F7"/>
    <w:rsid w:val="00DA1AEE"/>
    <w:rsid w:val="00DA286E"/>
    <w:rsid w:val="00DA55F5"/>
    <w:rsid w:val="00DA57DE"/>
    <w:rsid w:val="00DA5DA9"/>
    <w:rsid w:val="00DA63B3"/>
    <w:rsid w:val="00DA6D80"/>
    <w:rsid w:val="00DB0271"/>
    <w:rsid w:val="00DB101E"/>
    <w:rsid w:val="00DB1E16"/>
    <w:rsid w:val="00DB2900"/>
    <w:rsid w:val="00DB3633"/>
    <w:rsid w:val="00DB38A9"/>
    <w:rsid w:val="00DB3E27"/>
    <w:rsid w:val="00DB4B66"/>
    <w:rsid w:val="00DB5B5D"/>
    <w:rsid w:val="00DB5F40"/>
    <w:rsid w:val="00DB78BA"/>
    <w:rsid w:val="00DB7D10"/>
    <w:rsid w:val="00DC10C0"/>
    <w:rsid w:val="00DC2DD9"/>
    <w:rsid w:val="00DC2E2C"/>
    <w:rsid w:val="00DC38C7"/>
    <w:rsid w:val="00DC50F4"/>
    <w:rsid w:val="00DC56AA"/>
    <w:rsid w:val="00DC5D6C"/>
    <w:rsid w:val="00DC657A"/>
    <w:rsid w:val="00DC65A0"/>
    <w:rsid w:val="00DC720F"/>
    <w:rsid w:val="00DC78A5"/>
    <w:rsid w:val="00DD046A"/>
    <w:rsid w:val="00DD1C71"/>
    <w:rsid w:val="00DD22F6"/>
    <w:rsid w:val="00DD4CB7"/>
    <w:rsid w:val="00DD4EB9"/>
    <w:rsid w:val="00DD55A1"/>
    <w:rsid w:val="00DD60B4"/>
    <w:rsid w:val="00DD6CA5"/>
    <w:rsid w:val="00DD7C56"/>
    <w:rsid w:val="00DE09CF"/>
    <w:rsid w:val="00DE137E"/>
    <w:rsid w:val="00DE64D0"/>
    <w:rsid w:val="00DE693A"/>
    <w:rsid w:val="00DE6C38"/>
    <w:rsid w:val="00DF07A5"/>
    <w:rsid w:val="00DF16FC"/>
    <w:rsid w:val="00DF1F82"/>
    <w:rsid w:val="00DF2DB1"/>
    <w:rsid w:val="00DF307B"/>
    <w:rsid w:val="00DF45D0"/>
    <w:rsid w:val="00DF57CF"/>
    <w:rsid w:val="00DF5B32"/>
    <w:rsid w:val="00DF6AB6"/>
    <w:rsid w:val="00DF6D03"/>
    <w:rsid w:val="00DF6F33"/>
    <w:rsid w:val="00DF7170"/>
    <w:rsid w:val="00DF753A"/>
    <w:rsid w:val="00DF76B2"/>
    <w:rsid w:val="00E0197F"/>
    <w:rsid w:val="00E0414C"/>
    <w:rsid w:val="00E107D0"/>
    <w:rsid w:val="00E11469"/>
    <w:rsid w:val="00E1287A"/>
    <w:rsid w:val="00E13550"/>
    <w:rsid w:val="00E147BD"/>
    <w:rsid w:val="00E15604"/>
    <w:rsid w:val="00E164ED"/>
    <w:rsid w:val="00E16542"/>
    <w:rsid w:val="00E16691"/>
    <w:rsid w:val="00E16E3F"/>
    <w:rsid w:val="00E17A83"/>
    <w:rsid w:val="00E2045B"/>
    <w:rsid w:val="00E21100"/>
    <w:rsid w:val="00E216AA"/>
    <w:rsid w:val="00E219A5"/>
    <w:rsid w:val="00E22AE8"/>
    <w:rsid w:val="00E232E8"/>
    <w:rsid w:val="00E24304"/>
    <w:rsid w:val="00E24DF0"/>
    <w:rsid w:val="00E25386"/>
    <w:rsid w:val="00E26D0A"/>
    <w:rsid w:val="00E2757F"/>
    <w:rsid w:val="00E3012B"/>
    <w:rsid w:val="00E33A43"/>
    <w:rsid w:val="00E34010"/>
    <w:rsid w:val="00E34527"/>
    <w:rsid w:val="00E34C81"/>
    <w:rsid w:val="00E3530A"/>
    <w:rsid w:val="00E35420"/>
    <w:rsid w:val="00E357A4"/>
    <w:rsid w:val="00E406D1"/>
    <w:rsid w:val="00E4084F"/>
    <w:rsid w:val="00E4173F"/>
    <w:rsid w:val="00E42BA9"/>
    <w:rsid w:val="00E42C14"/>
    <w:rsid w:val="00E43444"/>
    <w:rsid w:val="00E44657"/>
    <w:rsid w:val="00E44743"/>
    <w:rsid w:val="00E4718E"/>
    <w:rsid w:val="00E4751E"/>
    <w:rsid w:val="00E5011D"/>
    <w:rsid w:val="00E505C0"/>
    <w:rsid w:val="00E510F2"/>
    <w:rsid w:val="00E521CF"/>
    <w:rsid w:val="00E5223F"/>
    <w:rsid w:val="00E523F5"/>
    <w:rsid w:val="00E52A10"/>
    <w:rsid w:val="00E52AE4"/>
    <w:rsid w:val="00E5455B"/>
    <w:rsid w:val="00E5548F"/>
    <w:rsid w:val="00E55A28"/>
    <w:rsid w:val="00E574D8"/>
    <w:rsid w:val="00E6001D"/>
    <w:rsid w:val="00E60338"/>
    <w:rsid w:val="00E613BB"/>
    <w:rsid w:val="00E61CBA"/>
    <w:rsid w:val="00E62D5F"/>
    <w:rsid w:val="00E62F66"/>
    <w:rsid w:val="00E63200"/>
    <w:rsid w:val="00E63B98"/>
    <w:rsid w:val="00E64527"/>
    <w:rsid w:val="00E65053"/>
    <w:rsid w:val="00E655E4"/>
    <w:rsid w:val="00E664AB"/>
    <w:rsid w:val="00E668F6"/>
    <w:rsid w:val="00E675DA"/>
    <w:rsid w:val="00E705CA"/>
    <w:rsid w:val="00E707E3"/>
    <w:rsid w:val="00E71570"/>
    <w:rsid w:val="00E7182E"/>
    <w:rsid w:val="00E7279A"/>
    <w:rsid w:val="00E72E2C"/>
    <w:rsid w:val="00E731C3"/>
    <w:rsid w:val="00E75EF4"/>
    <w:rsid w:val="00E766F2"/>
    <w:rsid w:val="00E7776A"/>
    <w:rsid w:val="00E7785D"/>
    <w:rsid w:val="00E77D47"/>
    <w:rsid w:val="00E80E6F"/>
    <w:rsid w:val="00E81340"/>
    <w:rsid w:val="00E84426"/>
    <w:rsid w:val="00E84911"/>
    <w:rsid w:val="00E84D92"/>
    <w:rsid w:val="00E850C7"/>
    <w:rsid w:val="00E852EE"/>
    <w:rsid w:val="00E85E4F"/>
    <w:rsid w:val="00E86DCB"/>
    <w:rsid w:val="00E873B4"/>
    <w:rsid w:val="00E87410"/>
    <w:rsid w:val="00E90F2B"/>
    <w:rsid w:val="00E920FB"/>
    <w:rsid w:val="00E92453"/>
    <w:rsid w:val="00E93CA5"/>
    <w:rsid w:val="00E94CFA"/>
    <w:rsid w:val="00E95495"/>
    <w:rsid w:val="00E9579B"/>
    <w:rsid w:val="00E958C5"/>
    <w:rsid w:val="00E95FD2"/>
    <w:rsid w:val="00E97242"/>
    <w:rsid w:val="00EA3A79"/>
    <w:rsid w:val="00EA4092"/>
    <w:rsid w:val="00EA40AE"/>
    <w:rsid w:val="00EA4795"/>
    <w:rsid w:val="00EA612E"/>
    <w:rsid w:val="00EA6FC4"/>
    <w:rsid w:val="00EA7088"/>
    <w:rsid w:val="00EB0E10"/>
    <w:rsid w:val="00EB0F40"/>
    <w:rsid w:val="00EB15D9"/>
    <w:rsid w:val="00EB18AA"/>
    <w:rsid w:val="00EB1F32"/>
    <w:rsid w:val="00EB1FAE"/>
    <w:rsid w:val="00EB4632"/>
    <w:rsid w:val="00EB53B6"/>
    <w:rsid w:val="00EB5902"/>
    <w:rsid w:val="00EB5E23"/>
    <w:rsid w:val="00EB620B"/>
    <w:rsid w:val="00EB65E6"/>
    <w:rsid w:val="00EB6A43"/>
    <w:rsid w:val="00EB7248"/>
    <w:rsid w:val="00EC0107"/>
    <w:rsid w:val="00EC0EA7"/>
    <w:rsid w:val="00EC0F45"/>
    <w:rsid w:val="00EC1A5E"/>
    <w:rsid w:val="00EC22D2"/>
    <w:rsid w:val="00EC232F"/>
    <w:rsid w:val="00EC4314"/>
    <w:rsid w:val="00EC46F0"/>
    <w:rsid w:val="00EC4F6C"/>
    <w:rsid w:val="00EC5B1E"/>
    <w:rsid w:val="00EC6292"/>
    <w:rsid w:val="00EC69A4"/>
    <w:rsid w:val="00ED280E"/>
    <w:rsid w:val="00ED3B8E"/>
    <w:rsid w:val="00ED3DAB"/>
    <w:rsid w:val="00ED3EBD"/>
    <w:rsid w:val="00ED4D48"/>
    <w:rsid w:val="00ED694C"/>
    <w:rsid w:val="00ED6F7B"/>
    <w:rsid w:val="00ED6FED"/>
    <w:rsid w:val="00EE06DF"/>
    <w:rsid w:val="00EE1975"/>
    <w:rsid w:val="00EE2548"/>
    <w:rsid w:val="00EE3433"/>
    <w:rsid w:val="00EE38EC"/>
    <w:rsid w:val="00EE5DF8"/>
    <w:rsid w:val="00EE608C"/>
    <w:rsid w:val="00EE7693"/>
    <w:rsid w:val="00EE7D74"/>
    <w:rsid w:val="00EF056D"/>
    <w:rsid w:val="00EF0639"/>
    <w:rsid w:val="00EF134B"/>
    <w:rsid w:val="00EF1D5C"/>
    <w:rsid w:val="00EF1F0C"/>
    <w:rsid w:val="00EF21BC"/>
    <w:rsid w:val="00EF2603"/>
    <w:rsid w:val="00EF396D"/>
    <w:rsid w:val="00EF3B12"/>
    <w:rsid w:val="00EF3DF4"/>
    <w:rsid w:val="00EF5225"/>
    <w:rsid w:val="00EF5DED"/>
    <w:rsid w:val="00EF7217"/>
    <w:rsid w:val="00F0061E"/>
    <w:rsid w:val="00F007DD"/>
    <w:rsid w:val="00F00CDA"/>
    <w:rsid w:val="00F02732"/>
    <w:rsid w:val="00F029F2"/>
    <w:rsid w:val="00F034B2"/>
    <w:rsid w:val="00F03B10"/>
    <w:rsid w:val="00F04450"/>
    <w:rsid w:val="00F060D6"/>
    <w:rsid w:val="00F06330"/>
    <w:rsid w:val="00F06FF3"/>
    <w:rsid w:val="00F0756E"/>
    <w:rsid w:val="00F07776"/>
    <w:rsid w:val="00F10938"/>
    <w:rsid w:val="00F12439"/>
    <w:rsid w:val="00F12A90"/>
    <w:rsid w:val="00F13012"/>
    <w:rsid w:val="00F137DE"/>
    <w:rsid w:val="00F13CB1"/>
    <w:rsid w:val="00F143A9"/>
    <w:rsid w:val="00F14A28"/>
    <w:rsid w:val="00F14D9D"/>
    <w:rsid w:val="00F15E11"/>
    <w:rsid w:val="00F177D0"/>
    <w:rsid w:val="00F17CE9"/>
    <w:rsid w:val="00F208F4"/>
    <w:rsid w:val="00F23D9C"/>
    <w:rsid w:val="00F2408C"/>
    <w:rsid w:val="00F25469"/>
    <w:rsid w:val="00F25575"/>
    <w:rsid w:val="00F25D4C"/>
    <w:rsid w:val="00F260B3"/>
    <w:rsid w:val="00F26528"/>
    <w:rsid w:val="00F26CCF"/>
    <w:rsid w:val="00F2750A"/>
    <w:rsid w:val="00F2769F"/>
    <w:rsid w:val="00F30F0B"/>
    <w:rsid w:val="00F30FC6"/>
    <w:rsid w:val="00F315DB"/>
    <w:rsid w:val="00F31F36"/>
    <w:rsid w:val="00F32210"/>
    <w:rsid w:val="00F32968"/>
    <w:rsid w:val="00F32C44"/>
    <w:rsid w:val="00F32D37"/>
    <w:rsid w:val="00F32E09"/>
    <w:rsid w:val="00F3542F"/>
    <w:rsid w:val="00F35B91"/>
    <w:rsid w:val="00F35D64"/>
    <w:rsid w:val="00F36CD0"/>
    <w:rsid w:val="00F41D9C"/>
    <w:rsid w:val="00F44090"/>
    <w:rsid w:val="00F44A74"/>
    <w:rsid w:val="00F47486"/>
    <w:rsid w:val="00F4775E"/>
    <w:rsid w:val="00F47A87"/>
    <w:rsid w:val="00F47B45"/>
    <w:rsid w:val="00F5316D"/>
    <w:rsid w:val="00F535F8"/>
    <w:rsid w:val="00F53CF0"/>
    <w:rsid w:val="00F54290"/>
    <w:rsid w:val="00F5496C"/>
    <w:rsid w:val="00F5539E"/>
    <w:rsid w:val="00F55F39"/>
    <w:rsid w:val="00F56122"/>
    <w:rsid w:val="00F56E08"/>
    <w:rsid w:val="00F572D2"/>
    <w:rsid w:val="00F605F0"/>
    <w:rsid w:val="00F60CA8"/>
    <w:rsid w:val="00F620D5"/>
    <w:rsid w:val="00F62133"/>
    <w:rsid w:val="00F64608"/>
    <w:rsid w:val="00F64709"/>
    <w:rsid w:val="00F6567A"/>
    <w:rsid w:val="00F67A5B"/>
    <w:rsid w:val="00F67B41"/>
    <w:rsid w:val="00F70767"/>
    <w:rsid w:val="00F70C7A"/>
    <w:rsid w:val="00F70D89"/>
    <w:rsid w:val="00F7220D"/>
    <w:rsid w:val="00F73EC6"/>
    <w:rsid w:val="00F749A0"/>
    <w:rsid w:val="00F75306"/>
    <w:rsid w:val="00F753D9"/>
    <w:rsid w:val="00F76DF8"/>
    <w:rsid w:val="00F76F89"/>
    <w:rsid w:val="00F7777F"/>
    <w:rsid w:val="00F8235D"/>
    <w:rsid w:val="00F83C3F"/>
    <w:rsid w:val="00F84556"/>
    <w:rsid w:val="00F846E8"/>
    <w:rsid w:val="00F8496D"/>
    <w:rsid w:val="00F8634D"/>
    <w:rsid w:val="00F8712A"/>
    <w:rsid w:val="00F87263"/>
    <w:rsid w:val="00F87721"/>
    <w:rsid w:val="00F87CAD"/>
    <w:rsid w:val="00F90322"/>
    <w:rsid w:val="00F90AA6"/>
    <w:rsid w:val="00F92499"/>
    <w:rsid w:val="00F93915"/>
    <w:rsid w:val="00F951D5"/>
    <w:rsid w:val="00F96460"/>
    <w:rsid w:val="00F96E38"/>
    <w:rsid w:val="00F97468"/>
    <w:rsid w:val="00F97500"/>
    <w:rsid w:val="00F97D9E"/>
    <w:rsid w:val="00FA1BFC"/>
    <w:rsid w:val="00FA2531"/>
    <w:rsid w:val="00FA27B9"/>
    <w:rsid w:val="00FA51C3"/>
    <w:rsid w:val="00FA5B4A"/>
    <w:rsid w:val="00FA61AA"/>
    <w:rsid w:val="00FA62EF"/>
    <w:rsid w:val="00FA66B1"/>
    <w:rsid w:val="00FA6B6E"/>
    <w:rsid w:val="00FA7172"/>
    <w:rsid w:val="00FA7BBB"/>
    <w:rsid w:val="00FA7EFF"/>
    <w:rsid w:val="00FB02F1"/>
    <w:rsid w:val="00FB2C48"/>
    <w:rsid w:val="00FB32F5"/>
    <w:rsid w:val="00FB33C6"/>
    <w:rsid w:val="00FB4FFD"/>
    <w:rsid w:val="00FB5A0C"/>
    <w:rsid w:val="00FB5B38"/>
    <w:rsid w:val="00FB68EA"/>
    <w:rsid w:val="00FB6F0E"/>
    <w:rsid w:val="00FC1737"/>
    <w:rsid w:val="00FC1F57"/>
    <w:rsid w:val="00FC2F42"/>
    <w:rsid w:val="00FC3577"/>
    <w:rsid w:val="00FC6A88"/>
    <w:rsid w:val="00FD10B8"/>
    <w:rsid w:val="00FD1673"/>
    <w:rsid w:val="00FD1A99"/>
    <w:rsid w:val="00FD1B78"/>
    <w:rsid w:val="00FD22D0"/>
    <w:rsid w:val="00FD27CF"/>
    <w:rsid w:val="00FD3B07"/>
    <w:rsid w:val="00FD5E6C"/>
    <w:rsid w:val="00FD66EE"/>
    <w:rsid w:val="00FD6749"/>
    <w:rsid w:val="00FD6ED1"/>
    <w:rsid w:val="00FD72DF"/>
    <w:rsid w:val="00FD74C4"/>
    <w:rsid w:val="00FD79A9"/>
    <w:rsid w:val="00FD7A46"/>
    <w:rsid w:val="00FD7B1B"/>
    <w:rsid w:val="00FE3281"/>
    <w:rsid w:val="00FE3921"/>
    <w:rsid w:val="00FE3B53"/>
    <w:rsid w:val="00FE3D32"/>
    <w:rsid w:val="00FE4174"/>
    <w:rsid w:val="00FE49C5"/>
    <w:rsid w:val="00FE4B57"/>
    <w:rsid w:val="00FE6200"/>
    <w:rsid w:val="00FE79F2"/>
    <w:rsid w:val="00FE7B99"/>
    <w:rsid w:val="00FF0F00"/>
    <w:rsid w:val="00FF4A8F"/>
    <w:rsid w:val="00FF4F48"/>
    <w:rsid w:val="00FF4F8B"/>
    <w:rsid w:val="00FF5EF1"/>
    <w:rsid w:val="00FF605B"/>
    <w:rsid w:val="00FF7460"/>
    <w:rsid w:val="00FF7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586"/>
  </w:style>
  <w:style w:type="paragraph" w:styleId="Heading1">
    <w:name w:val="heading 1"/>
    <w:basedOn w:val="Normal"/>
    <w:next w:val="Normal"/>
    <w:link w:val="Heading1Char"/>
    <w:uiPriority w:val="9"/>
    <w:qFormat/>
    <w:rsid w:val="00AA7586"/>
    <w:pPr>
      <w:pBdr>
        <w:bottom w:val="single" w:sz="12" w:space="1" w:color="3E762A" w:themeColor="accent1" w:themeShade="BF"/>
      </w:pBdr>
      <w:spacing w:before="600" w:after="80"/>
      <w:ind w:firstLine="0"/>
      <w:outlineLvl w:val="0"/>
    </w:pPr>
    <w:rPr>
      <w:rFonts w:asciiTheme="majorHAnsi" w:eastAsiaTheme="majorEastAsia" w:hAnsiTheme="majorHAnsi" w:cstheme="majorBidi"/>
      <w:b/>
      <w:bCs/>
      <w:color w:val="3E762A" w:themeColor="accent1" w:themeShade="BF"/>
      <w:sz w:val="24"/>
      <w:szCs w:val="24"/>
    </w:rPr>
  </w:style>
  <w:style w:type="paragraph" w:styleId="Heading2">
    <w:name w:val="heading 2"/>
    <w:basedOn w:val="Normal"/>
    <w:next w:val="Normal"/>
    <w:link w:val="Heading2Char"/>
    <w:uiPriority w:val="9"/>
    <w:unhideWhenUsed/>
    <w:qFormat/>
    <w:rsid w:val="00AA7586"/>
    <w:pPr>
      <w:pBdr>
        <w:bottom w:val="single" w:sz="8" w:space="1" w:color="549E39" w:themeColor="accent1"/>
      </w:pBdr>
      <w:spacing w:before="200" w:after="80"/>
      <w:ind w:firstLine="0"/>
      <w:outlineLvl w:val="1"/>
    </w:pPr>
    <w:rPr>
      <w:rFonts w:asciiTheme="majorHAnsi" w:eastAsiaTheme="majorEastAsia" w:hAnsiTheme="majorHAnsi" w:cstheme="majorBidi"/>
      <w:color w:val="3E762A" w:themeColor="accent1" w:themeShade="BF"/>
      <w:sz w:val="24"/>
      <w:szCs w:val="24"/>
    </w:rPr>
  </w:style>
  <w:style w:type="paragraph" w:styleId="Heading3">
    <w:name w:val="heading 3"/>
    <w:basedOn w:val="Normal"/>
    <w:next w:val="Normal"/>
    <w:link w:val="Heading3Char"/>
    <w:uiPriority w:val="9"/>
    <w:unhideWhenUsed/>
    <w:qFormat/>
    <w:rsid w:val="00AA7586"/>
    <w:pPr>
      <w:pBdr>
        <w:bottom w:val="single" w:sz="4" w:space="1" w:color="93D07C" w:themeColor="accent1" w:themeTint="99"/>
      </w:pBdr>
      <w:spacing w:before="200" w:after="80"/>
      <w:ind w:firstLine="0"/>
      <w:outlineLvl w:val="2"/>
    </w:pPr>
    <w:rPr>
      <w:rFonts w:asciiTheme="majorHAnsi" w:eastAsiaTheme="majorEastAsia" w:hAnsiTheme="majorHAnsi" w:cstheme="majorBidi"/>
      <w:color w:val="549E39" w:themeColor="accent1"/>
      <w:sz w:val="24"/>
      <w:szCs w:val="24"/>
    </w:rPr>
  </w:style>
  <w:style w:type="paragraph" w:styleId="Heading4">
    <w:name w:val="heading 4"/>
    <w:basedOn w:val="Normal"/>
    <w:next w:val="Normal"/>
    <w:link w:val="Heading4Char"/>
    <w:uiPriority w:val="9"/>
    <w:unhideWhenUsed/>
    <w:qFormat/>
    <w:rsid w:val="00AA7586"/>
    <w:pPr>
      <w:pBdr>
        <w:bottom w:val="single" w:sz="4" w:space="2" w:color="B7DFA8" w:themeColor="accent1" w:themeTint="66"/>
      </w:pBdr>
      <w:spacing w:before="200" w:after="80"/>
      <w:ind w:firstLine="0"/>
      <w:outlineLvl w:val="3"/>
    </w:pPr>
    <w:rPr>
      <w:rFonts w:asciiTheme="majorHAnsi" w:eastAsiaTheme="majorEastAsia" w:hAnsiTheme="majorHAnsi" w:cstheme="majorBidi"/>
      <w:i/>
      <w:iCs/>
      <w:color w:val="549E39" w:themeColor="accent1"/>
      <w:sz w:val="24"/>
      <w:szCs w:val="24"/>
    </w:rPr>
  </w:style>
  <w:style w:type="paragraph" w:styleId="Heading5">
    <w:name w:val="heading 5"/>
    <w:basedOn w:val="Normal"/>
    <w:next w:val="Normal"/>
    <w:link w:val="Heading5Char"/>
    <w:uiPriority w:val="9"/>
    <w:semiHidden/>
    <w:unhideWhenUsed/>
    <w:qFormat/>
    <w:rsid w:val="00AA7586"/>
    <w:pPr>
      <w:spacing w:before="200" w:after="80"/>
      <w:ind w:firstLine="0"/>
      <w:outlineLvl w:val="4"/>
    </w:pPr>
    <w:rPr>
      <w:rFonts w:asciiTheme="majorHAnsi" w:eastAsiaTheme="majorEastAsia" w:hAnsiTheme="majorHAnsi" w:cstheme="majorBidi"/>
      <w:color w:val="549E39" w:themeColor="accent1"/>
    </w:rPr>
  </w:style>
  <w:style w:type="paragraph" w:styleId="Heading6">
    <w:name w:val="heading 6"/>
    <w:basedOn w:val="Normal"/>
    <w:next w:val="Normal"/>
    <w:link w:val="Heading6Char"/>
    <w:uiPriority w:val="9"/>
    <w:semiHidden/>
    <w:unhideWhenUsed/>
    <w:qFormat/>
    <w:rsid w:val="00AA7586"/>
    <w:pPr>
      <w:spacing w:before="280" w:after="100"/>
      <w:ind w:firstLine="0"/>
      <w:outlineLvl w:val="5"/>
    </w:pPr>
    <w:rPr>
      <w:rFonts w:asciiTheme="majorHAnsi" w:eastAsiaTheme="majorEastAsia" w:hAnsiTheme="majorHAnsi" w:cstheme="majorBidi"/>
      <w:i/>
      <w:iCs/>
      <w:color w:val="549E39" w:themeColor="accent1"/>
    </w:rPr>
  </w:style>
  <w:style w:type="paragraph" w:styleId="Heading7">
    <w:name w:val="heading 7"/>
    <w:basedOn w:val="Normal"/>
    <w:next w:val="Normal"/>
    <w:link w:val="Heading7Char"/>
    <w:uiPriority w:val="9"/>
    <w:semiHidden/>
    <w:unhideWhenUsed/>
    <w:qFormat/>
    <w:rsid w:val="00AA7586"/>
    <w:pPr>
      <w:spacing w:before="320" w:after="100"/>
      <w:ind w:firstLine="0"/>
      <w:outlineLvl w:val="6"/>
    </w:pPr>
    <w:rPr>
      <w:rFonts w:asciiTheme="majorHAnsi" w:eastAsiaTheme="majorEastAsia" w:hAnsiTheme="majorHAnsi" w:cstheme="majorBidi"/>
      <w:b/>
      <w:bCs/>
      <w:color w:val="C0CF3A" w:themeColor="accent3"/>
      <w:sz w:val="20"/>
      <w:szCs w:val="20"/>
    </w:rPr>
  </w:style>
  <w:style w:type="paragraph" w:styleId="Heading8">
    <w:name w:val="heading 8"/>
    <w:basedOn w:val="Normal"/>
    <w:next w:val="Normal"/>
    <w:link w:val="Heading8Char"/>
    <w:uiPriority w:val="9"/>
    <w:semiHidden/>
    <w:unhideWhenUsed/>
    <w:qFormat/>
    <w:rsid w:val="00AA7586"/>
    <w:pPr>
      <w:spacing w:before="320" w:after="100"/>
      <w:ind w:firstLine="0"/>
      <w:outlineLvl w:val="7"/>
    </w:pPr>
    <w:rPr>
      <w:rFonts w:asciiTheme="majorHAnsi" w:eastAsiaTheme="majorEastAsia" w:hAnsiTheme="majorHAnsi" w:cstheme="majorBidi"/>
      <w:b/>
      <w:bCs/>
      <w:i/>
      <w:iCs/>
      <w:color w:val="C0CF3A" w:themeColor="accent3"/>
      <w:sz w:val="20"/>
      <w:szCs w:val="20"/>
    </w:rPr>
  </w:style>
  <w:style w:type="paragraph" w:styleId="Heading9">
    <w:name w:val="heading 9"/>
    <w:basedOn w:val="Normal"/>
    <w:next w:val="Normal"/>
    <w:link w:val="Heading9Char"/>
    <w:uiPriority w:val="9"/>
    <w:semiHidden/>
    <w:unhideWhenUsed/>
    <w:qFormat/>
    <w:rsid w:val="00AA7586"/>
    <w:pPr>
      <w:spacing w:before="320" w:after="100"/>
      <w:ind w:firstLine="0"/>
      <w:outlineLvl w:val="8"/>
    </w:pPr>
    <w:rPr>
      <w:rFonts w:asciiTheme="majorHAnsi" w:eastAsiaTheme="majorEastAsia" w:hAnsiTheme="majorHAnsi" w:cstheme="majorBidi"/>
      <w:i/>
      <w:iCs/>
      <w:color w:val="C0CF3A"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7586"/>
    <w:pPr>
      <w:pBdr>
        <w:top w:val="single" w:sz="8" w:space="10" w:color="A5D893" w:themeColor="accent1" w:themeTint="7F"/>
        <w:bottom w:val="single" w:sz="24" w:space="15" w:color="C0CF3A" w:themeColor="accent3"/>
      </w:pBdr>
      <w:ind w:firstLine="0"/>
      <w:jc w:val="center"/>
    </w:pPr>
    <w:rPr>
      <w:rFonts w:asciiTheme="majorHAnsi" w:eastAsiaTheme="majorEastAsia" w:hAnsiTheme="majorHAnsi" w:cstheme="majorBidi"/>
      <w:i/>
      <w:iCs/>
      <w:color w:val="294E1C" w:themeColor="accent1" w:themeShade="7F"/>
      <w:sz w:val="60"/>
      <w:szCs w:val="60"/>
    </w:rPr>
  </w:style>
  <w:style w:type="character" w:customStyle="1" w:styleId="TitleChar">
    <w:name w:val="Title Char"/>
    <w:basedOn w:val="DefaultParagraphFont"/>
    <w:link w:val="Title"/>
    <w:uiPriority w:val="10"/>
    <w:rsid w:val="00AA7586"/>
    <w:rPr>
      <w:rFonts w:asciiTheme="majorHAnsi" w:eastAsiaTheme="majorEastAsia" w:hAnsiTheme="majorHAnsi" w:cstheme="majorBidi"/>
      <w:i/>
      <w:iCs/>
      <w:color w:val="294E1C" w:themeColor="accent1" w:themeShade="7F"/>
      <w:sz w:val="60"/>
      <w:szCs w:val="60"/>
    </w:rPr>
  </w:style>
  <w:style w:type="character" w:customStyle="1" w:styleId="Heading1Char">
    <w:name w:val="Heading 1 Char"/>
    <w:basedOn w:val="DefaultParagraphFont"/>
    <w:link w:val="Heading1"/>
    <w:uiPriority w:val="9"/>
    <w:rsid w:val="00AA7586"/>
    <w:rPr>
      <w:rFonts w:asciiTheme="majorHAnsi" w:eastAsiaTheme="majorEastAsia" w:hAnsiTheme="majorHAnsi" w:cstheme="majorBidi"/>
      <w:b/>
      <w:bCs/>
      <w:color w:val="3E762A" w:themeColor="accent1" w:themeShade="BF"/>
      <w:sz w:val="24"/>
      <w:szCs w:val="24"/>
    </w:rPr>
  </w:style>
  <w:style w:type="character" w:customStyle="1" w:styleId="Heading2Char">
    <w:name w:val="Heading 2 Char"/>
    <w:basedOn w:val="DefaultParagraphFont"/>
    <w:link w:val="Heading2"/>
    <w:uiPriority w:val="9"/>
    <w:rsid w:val="00AA7586"/>
    <w:rPr>
      <w:rFonts w:asciiTheme="majorHAnsi" w:eastAsiaTheme="majorEastAsia" w:hAnsiTheme="majorHAnsi" w:cstheme="majorBidi"/>
      <w:color w:val="3E762A" w:themeColor="accent1" w:themeShade="BF"/>
      <w:sz w:val="24"/>
      <w:szCs w:val="24"/>
    </w:rPr>
  </w:style>
  <w:style w:type="character" w:customStyle="1" w:styleId="Heading3Char">
    <w:name w:val="Heading 3 Char"/>
    <w:basedOn w:val="DefaultParagraphFont"/>
    <w:link w:val="Heading3"/>
    <w:uiPriority w:val="9"/>
    <w:rsid w:val="00AA7586"/>
    <w:rPr>
      <w:rFonts w:asciiTheme="majorHAnsi" w:eastAsiaTheme="majorEastAsia" w:hAnsiTheme="majorHAnsi" w:cstheme="majorBidi"/>
      <w:color w:val="549E39" w:themeColor="accent1"/>
      <w:sz w:val="24"/>
      <w:szCs w:val="24"/>
    </w:rPr>
  </w:style>
  <w:style w:type="character" w:customStyle="1" w:styleId="Heading4Char">
    <w:name w:val="Heading 4 Char"/>
    <w:basedOn w:val="DefaultParagraphFont"/>
    <w:link w:val="Heading4"/>
    <w:uiPriority w:val="9"/>
    <w:rsid w:val="00AA7586"/>
    <w:rPr>
      <w:rFonts w:asciiTheme="majorHAnsi" w:eastAsiaTheme="majorEastAsia" w:hAnsiTheme="majorHAnsi" w:cstheme="majorBidi"/>
      <w:i/>
      <w:iCs/>
      <w:color w:val="549E39" w:themeColor="accent1"/>
      <w:sz w:val="24"/>
      <w:szCs w:val="24"/>
    </w:rPr>
  </w:style>
  <w:style w:type="character" w:customStyle="1" w:styleId="Heading5Char">
    <w:name w:val="Heading 5 Char"/>
    <w:basedOn w:val="DefaultParagraphFont"/>
    <w:link w:val="Heading5"/>
    <w:uiPriority w:val="9"/>
    <w:semiHidden/>
    <w:rsid w:val="00AA7586"/>
    <w:rPr>
      <w:rFonts w:asciiTheme="majorHAnsi" w:eastAsiaTheme="majorEastAsia" w:hAnsiTheme="majorHAnsi" w:cstheme="majorBidi"/>
      <w:color w:val="549E39" w:themeColor="accent1"/>
    </w:rPr>
  </w:style>
  <w:style w:type="character" w:customStyle="1" w:styleId="Heading6Char">
    <w:name w:val="Heading 6 Char"/>
    <w:basedOn w:val="DefaultParagraphFont"/>
    <w:link w:val="Heading6"/>
    <w:uiPriority w:val="9"/>
    <w:semiHidden/>
    <w:rsid w:val="00AA7586"/>
    <w:rPr>
      <w:rFonts w:asciiTheme="majorHAnsi" w:eastAsiaTheme="majorEastAsia" w:hAnsiTheme="majorHAnsi" w:cstheme="majorBidi"/>
      <w:i/>
      <w:iCs/>
      <w:color w:val="549E39" w:themeColor="accent1"/>
    </w:rPr>
  </w:style>
  <w:style w:type="character" w:customStyle="1" w:styleId="Heading7Char">
    <w:name w:val="Heading 7 Char"/>
    <w:basedOn w:val="DefaultParagraphFont"/>
    <w:link w:val="Heading7"/>
    <w:uiPriority w:val="9"/>
    <w:semiHidden/>
    <w:rsid w:val="00AA7586"/>
    <w:rPr>
      <w:rFonts w:asciiTheme="majorHAnsi" w:eastAsiaTheme="majorEastAsia" w:hAnsiTheme="majorHAnsi" w:cstheme="majorBidi"/>
      <w:b/>
      <w:bCs/>
      <w:color w:val="C0CF3A" w:themeColor="accent3"/>
      <w:sz w:val="20"/>
      <w:szCs w:val="20"/>
    </w:rPr>
  </w:style>
  <w:style w:type="character" w:customStyle="1" w:styleId="Heading8Char">
    <w:name w:val="Heading 8 Char"/>
    <w:basedOn w:val="DefaultParagraphFont"/>
    <w:link w:val="Heading8"/>
    <w:uiPriority w:val="9"/>
    <w:semiHidden/>
    <w:rsid w:val="00AA7586"/>
    <w:rPr>
      <w:rFonts w:asciiTheme="majorHAnsi" w:eastAsiaTheme="majorEastAsia" w:hAnsiTheme="majorHAnsi" w:cstheme="majorBidi"/>
      <w:b/>
      <w:bCs/>
      <w:i/>
      <w:iCs/>
      <w:color w:val="C0CF3A" w:themeColor="accent3"/>
      <w:sz w:val="20"/>
      <w:szCs w:val="20"/>
    </w:rPr>
  </w:style>
  <w:style w:type="character" w:customStyle="1" w:styleId="Heading9Char">
    <w:name w:val="Heading 9 Char"/>
    <w:basedOn w:val="DefaultParagraphFont"/>
    <w:link w:val="Heading9"/>
    <w:uiPriority w:val="9"/>
    <w:semiHidden/>
    <w:rsid w:val="00AA7586"/>
    <w:rPr>
      <w:rFonts w:asciiTheme="majorHAnsi" w:eastAsiaTheme="majorEastAsia" w:hAnsiTheme="majorHAnsi" w:cstheme="majorBidi"/>
      <w:i/>
      <w:iCs/>
      <w:color w:val="C0CF3A" w:themeColor="accent3"/>
      <w:sz w:val="20"/>
      <w:szCs w:val="20"/>
    </w:rPr>
  </w:style>
  <w:style w:type="paragraph" w:styleId="Caption">
    <w:name w:val="caption"/>
    <w:basedOn w:val="Normal"/>
    <w:next w:val="Normal"/>
    <w:uiPriority w:val="35"/>
    <w:unhideWhenUsed/>
    <w:qFormat/>
    <w:rsid w:val="00AA7586"/>
    <w:rPr>
      <w:b/>
      <w:bCs/>
      <w:sz w:val="18"/>
      <w:szCs w:val="18"/>
    </w:rPr>
  </w:style>
  <w:style w:type="paragraph" w:styleId="Subtitle">
    <w:name w:val="Subtitle"/>
    <w:basedOn w:val="Normal"/>
    <w:next w:val="Normal"/>
    <w:link w:val="SubtitleChar"/>
    <w:uiPriority w:val="11"/>
    <w:qFormat/>
    <w:rsid w:val="00AA7586"/>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AA7586"/>
    <w:rPr>
      <w:i/>
      <w:iCs/>
      <w:sz w:val="24"/>
      <w:szCs w:val="24"/>
    </w:rPr>
  </w:style>
  <w:style w:type="character" w:styleId="Strong">
    <w:name w:val="Strong"/>
    <w:basedOn w:val="DefaultParagraphFont"/>
    <w:uiPriority w:val="22"/>
    <w:qFormat/>
    <w:rsid w:val="00AA7586"/>
    <w:rPr>
      <w:b/>
      <w:bCs/>
      <w:spacing w:val="0"/>
    </w:rPr>
  </w:style>
  <w:style w:type="character" w:styleId="Emphasis">
    <w:name w:val="Emphasis"/>
    <w:uiPriority w:val="20"/>
    <w:qFormat/>
    <w:rsid w:val="00AA7586"/>
    <w:rPr>
      <w:b/>
      <w:bCs/>
      <w:i/>
      <w:iCs/>
      <w:color w:val="5A5A5A" w:themeColor="text1" w:themeTint="A5"/>
    </w:rPr>
  </w:style>
  <w:style w:type="paragraph" w:styleId="NoSpacing">
    <w:name w:val="No Spacing"/>
    <w:basedOn w:val="Normal"/>
    <w:link w:val="NoSpacingChar"/>
    <w:uiPriority w:val="1"/>
    <w:qFormat/>
    <w:rsid w:val="00AA7586"/>
    <w:pPr>
      <w:ind w:firstLine="0"/>
    </w:pPr>
  </w:style>
  <w:style w:type="character" w:customStyle="1" w:styleId="NoSpacingChar">
    <w:name w:val="No Spacing Char"/>
    <w:basedOn w:val="DefaultParagraphFont"/>
    <w:link w:val="NoSpacing"/>
    <w:uiPriority w:val="1"/>
    <w:rsid w:val="00AA7586"/>
  </w:style>
  <w:style w:type="paragraph" w:styleId="ListParagraph">
    <w:name w:val="List Paragraph"/>
    <w:basedOn w:val="Normal"/>
    <w:uiPriority w:val="34"/>
    <w:qFormat/>
    <w:rsid w:val="00AA7586"/>
    <w:pPr>
      <w:ind w:left="720"/>
      <w:contextualSpacing/>
    </w:pPr>
  </w:style>
  <w:style w:type="paragraph" w:styleId="Quote">
    <w:name w:val="Quote"/>
    <w:basedOn w:val="Normal"/>
    <w:next w:val="Normal"/>
    <w:link w:val="QuoteChar"/>
    <w:uiPriority w:val="29"/>
    <w:qFormat/>
    <w:rsid w:val="00AA7586"/>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AA7586"/>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AA7586"/>
    <w:pPr>
      <w:pBdr>
        <w:top w:val="single" w:sz="12" w:space="10" w:color="B7DFA8" w:themeColor="accent1" w:themeTint="66"/>
        <w:left w:val="single" w:sz="36" w:space="4" w:color="549E39" w:themeColor="accent1"/>
        <w:bottom w:val="single" w:sz="24" w:space="10" w:color="C0CF3A" w:themeColor="accent3"/>
        <w:right w:val="single" w:sz="36" w:space="4" w:color="549E39" w:themeColor="accent1"/>
      </w:pBdr>
      <w:shd w:val="clear" w:color="auto" w:fill="549E39"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AA7586"/>
    <w:rPr>
      <w:rFonts w:asciiTheme="majorHAnsi" w:eastAsiaTheme="majorEastAsia" w:hAnsiTheme="majorHAnsi" w:cstheme="majorBidi"/>
      <w:i/>
      <w:iCs/>
      <w:color w:val="FFFFFF" w:themeColor="background1"/>
      <w:sz w:val="24"/>
      <w:szCs w:val="24"/>
      <w:shd w:val="clear" w:color="auto" w:fill="549E39" w:themeFill="accent1"/>
    </w:rPr>
  </w:style>
  <w:style w:type="character" w:styleId="SubtleEmphasis">
    <w:name w:val="Subtle Emphasis"/>
    <w:uiPriority w:val="19"/>
    <w:qFormat/>
    <w:rsid w:val="00AA7586"/>
    <w:rPr>
      <w:i/>
      <w:iCs/>
      <w:color w:val="5A5A5A" w:themeColor="text1" w:themeTint="A5"/>
    </w:rPr>
  </w:style>
  <w:style w:type="character" w:styleId="IntenseEmphasis">
    <w:name w:val="Intense Emphasis"/>
    <w:uiPriority w:val="21"/>
    <w:qFormat/>
    <w:rsid w:val="00AA7586"/>
    <w:rPr>
      <w:b/>
      <w:bCs/>
      <w:i/>
      <w:iCs/>
      <w:color w:val="549E39" w:themeColor="accent1"/>
      <w:sz w:val="22"/>
      <w:szCs w:val="22"/>
    </w:rPr>
  </w:style>
  <w:style w:type="character" w:styleId="SubtleReference">
    <w:name w:val="Subtle Reference"/>
    <w:uiPriority w:val="31"/>
    <w:qFormat/>
    <w:rsid w:val="00AA7586"/>
    <w:rPr>
      <w:color w:val="auto"/>
      <w:u w:val="single" w:color="C0CF3A" w:themeColor="accent3"/>
    </w:rPr>
  </w:style>
  <w:style w:type="character" w:styleId="IntenseReference">
    <w:name w:val="Intense Reference"/>
    <w:basedOn w:val="DefaultParagraphFont"/>
    <w:uiPriority w:val="32"/>
    <w:qFormat/>
    <w:rsid w:val="00AA7586"/>
    <w:rPr>
      <w:b/>
      <w:bCs/>
      <w:color w:val="939F27" w:themeColor="accent3" w:themeShade="BF"/>
      <w:u w:val="single" w:color="C0CF3A" w:themeColor="accent3"/>
    </w:rPr>
  </w:style>
  <w:style w:type="character" w:styleId="BookTitle">
    <w:name w:val="Book Title"/>
    <w:basedOn w:val="DefaultParagraphFont"/>
    <w:uiPriority w:val="33"/>
    <w:qFormat/>
    <w:rsid w:val="00AA7586"/>
    <w:rPr>
      <w:rFonts w:asciiTheme="majorHAnsi" w:eastAsiaTheme="majorEastAsia" w:hAnsiTheme="majorHAnsi" w:cstheme="majorBidi"/>
      <w:b/>
      <w:bCs/>
      <w:i/>
      <w:iCs/>
      <w:color w:val="auto"/>
    </w:rPr>
  </w:style>
  <w:style w:type="paragraph" w:styleId="TOCHeading">
    <w:name w:val="TOC Heading"/>
    <w:basedOn w:val="Heading1"/>
    <w:next w:val="Normal"/>
    <w:uiPriority w:val="39"/>
    <w:unhideWhenUsed/>
    <w:qFormat/>
    <w:rsid w:val="00AA7586"/>
    <w:pPr>
      <w:outlineLvl w:val="9"/>
    </w:pPr>
  </w:style>
  <w:style w:type="paragraph" w:customStyle="1" w:styleId="PersonalName">
    <w:name w:val="Personal Name"/>
    <w:basedOn w:val="Title"/>
    <w:rsid w:val="00813A71"/>
    <w:rPr>
      <w:b/>
      <w:caps/>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6B9F25"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psychologicalscience.org/observer/measurement-matters"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CE65281-A812-F54E-8D06-3252DDAD1F6E}"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n-US"/>
        </a:p>
      </dgm:t>
    </dgm:pt>
    <dgm:pt modelId="{5B0DEAE9-ED2A-C24D-9FF3-1D913FC7C596}">
      <dgm:prSet custT="1"/>
      <dgm:spPr/>
      <dgm:t>
        <a:bodyPr/>
        <a:lstStyle/>
        <a:p>
          <a:pPr algn="ctr"/>
          <a:r>
            <a:rPr lang="en-US" sz="1000" dirty="0">
              <a:solidFill>
                <a:schemeClr val="tx1"/>
              </a:solidFill>
            </a:rPr>
            <a:t>Subjective </a:t>
          </a:r>
        </a:p>
        <a:p>
          <a:pPr algn="ctr"/>
          <a:r>
            <a:rPr lang="en-US" sz="1000" dirty="0">
              <a:solidFill>
                <a:schemeClr val="tx1"/>
              </a:solidFill>
            </a:rPr>
            <a:t>Assessments</a:t>
          </a:r>
        </a:p>
      </dgm:t>
    </dgm:pt>
    <dgm:pt modelId="{83CA6764-C687-464B-9129-EA8094B3042E}" type="parTrans" cxnId="{68D1E16C-7303-2E45-B008-AAC17BE5FD2E}">
      <dgm:prSet/>
      <dgm:spPr/>
      <dgm:t>
        <a:bodyPr/>
        <a:lstStyle/>
        <a:p>
          <a:pPr algn="ctr"/>
          <a:endParaRPr lang="en-US" sz="1100">
            <a:solidFill>
              <a:schemeClr val="tx1"/>
            </a:solidFill>
          </a:endParaRPr>
        </a:p>
      </dgm:t>
    </dgm:pt>
    <dgm:pt modelId="{0FC9D8DB-BE73-F849-827D-174ECAEA4E1A}" type="sibTrans" cxnId="{68D1E16C-7303-2E45-B008-AAC17BE5FD2E}">
      <dgm:prSet/>
      <dgm:spPr/>
      <dgm:t>
        <a:bodyPr/>
        <a:lstStyle/>
        <a:p>
          <a:pPr algn="ctr"/>
          <a:endParaRPr lang="en-US" sz="1100">
            <a:solidFill>
              <a:schemeClr val="tx1"/>
            </a:solidFill>
          </a:endParaRPr>
        </a:p>
      </dgm:t>
    </dgm:pt>
    <dgm:pt modelId="{896A0E69-952A-6D4B-BD88-9E1BD36826E4}">
      <dgm:prSet custT="1"/>
      <dgm:spPr/>
      <dgm:t>
        <a:bodyPr/>
        <a:lstStyle/>
        <a:p>
          <a:pPr algn="ctr"/>
          <a:r>
            <a:rPr lang="en-US" sz="1000" dirty="0">
              <a:solidFill>
                <a:schemeClr val="tx1"/>
              </a:solidFill>
            </a:rPr>
            <a:t>Face </a:t>
          </a:r>
        </a:p>
        <a:p>
          <a:pPr algn="ctr"/>
          <a:r>
            <a:rPr lang="en-US" sz="1000" dirty="0">
              <a:solidFill>
                <a:schemeClr val="tx1"/>
              </a:solidFill>
            </a:rPr>
            <a:t>Validity</a:t>
          </a:r>
        </a:p>
      </dgm:t>
    </dgm:pt>
    <dgm:pt modelId="{45DCB969-B7C9-BA45-BFC2-19C8F6833127}" type="parTrans" cxnId="{6B66E6F8-DFF0-C643-9C1C-46BD20E31BFF}">
      <dgm:prSet/>
      <dgm:spPr/>
      <dgm:t>
        <a:bodyPr/>
        <a:lstStyle/>
        <a:p>
          <a:pPr algn="ctr"/>
          <a:endParaRPr lang="en-US" sz="1100">
            <a:solidFill>
              <a:schemeClr val="tx1"/>
            </a:solidFill>
          </a:endParaRPr>
        </a:p>
      </dgm:t>
    </dgm:pt>
    <dgm:pt modelId="{7B494F96-E012-534B-93C4-EB047B217BD3}" type="sibTrans" cxnId="{6B66E6F8-DFF0-C643-9C1C-46BD20E31BFF}">
      <dgm:prSet/>
      <dgm:spPr/>
      <dgm:t>
        <a:bodyPr/>
        <a:lstStyle/>
        <a:p>
          <a:pPr algn="ctr"/>
          <a:endParaRPr lang="en-US" sz="1100">
            <a:solidFill>
              <a:schemeClr val="tx1"/>
            </a:solidFill>
          </a:endParaRPr>
        </a:p>
      </dgm:t>
    </dgm:pt>
    <dgm:pt modelId="{FED3ED3A-F8E7-AF4C-A5D2-51A1242ED6A6}">
      <dgm:prSet custT="1"/>
      <dgm:spPr/>
      <dgm:t>
        <a:bodyPr/>
        <a:lstStyle/>
        <a:p>
          <a:pPr algn="ctr"/>
          <a:r>
            <a:rPr lang="en-US" sz="1000" dirty="0">
              <a:solidFill>
                <a:schemeClr val="tx1"/>
              </a:solidFill>
            </a:rPr>
            <a:t>Content </a:t>
          </a:r>
        </a:p>
        <a:p>
          <a:pPr algn="ctr"/>
          <a:r>
            <a:rPr lang="en-US" sz="1000" dirty="0">
              <a:solidFill>
                <a:schemeClr val="tx1"/>
              </a:solidFill>
            </a:rPr>
            <a:t>Validity</a:t>
          </a:r>
        </a:p>
      </dgm:t>
    </dgm:pt>
    <dgm:pt modelId="{3697AB0F-6BA9-5C42-91D7-2CB1719EDA3D}" type="parTrans" cxnId="{35CC23D2-2299-F64F-A91E-91A294BF2EC7}">
      <dgm:prSet/>
      <dgm:spPr/>
      <dgm:t>
        <a:bodyPr/>
        <a:lstStyle/>
        <a:p>
          <a:pPr algn="ctr"/>
          <a:endParaRPr lang="en-US" sz="1100">
            <a:solidFill>
              <a:schemeClr val="tx1"/>
            </a:solidFill>
          </a:endParaRPr>
        </a:p>
      </dgm:t>
    </dgm:pt>
    <dgm:pt modelId="{D28A6849-F942-1741-9DAD-A99D553B488E}" type="sibTrans" cxnId="{35CC23D2-2299-F64F-A91E-91A294BF2EC7}">
      <dgm:prSet/>
      <dgm:spPr/>
      <dgm:t>
        <a:bodyPr/>
        <a:lstStyle/>
        <a:p>
          <a:pPr algn="ctr"/>
          <a:endParaRPr lang="en-US" sz="1100">
            <a:solidFill>
              <a:schemeClr val="tx1"/>
            </a:solidFill>
          </a:endParaRPr>
        </a:p>
      </dgm:t>
    </dgm:pt>
    <dgm:pt modelId="{F0329B3B-F11C-0347-AC25-B6B8F8E44C71}">
      <dgm:prSet custT="1"/>
      <dgm:spPr/>
      <dgm:t>
        <a:bodyPr/>
        <a:lstStyle/>
        <a:p>
          <a:pPr algn="ctr"/>
          <a:r>
            <a:rPr lang="en-US" sz="1000" dirty="0">
              <a:solidFill>
                <a:schemeClr val="tx1"/>
              </a:solidFill>
            </a:rPr>
            <a:t>Empirical </a:t>
          </a:r>
        </a:p>
        <a:p>
          <a:pPr algn="ctr"/>
          <a:r>
            <a:rPr lang="en-US" sz="1000" dirty="0">
              <a:solidFill>
                <a:schemeClr val="tx1"/>
              </a:solidFill>
            </a:rPr>
            <a:t>Assessments</a:t>
          </a:r>
        </a:p>
      </dgm:t>
    </dgm:pt>
    <dgm:pt modelId="{ABD5BAF1-E441-F64E-8476-D136FFF76FE0}" type="parTrans" cxnId="{C8BA99BD-608B-D846-99AA-A65F5BC23B68}">
      <dgm:prSet/>
      <dgm:spPr/>
      <dgm:t>
        <a:bodyPr/>
        <a:lstStyle/>
        <a:p>
          <a:pPr algn="ctr"/>
          <a:endParaRPr lang="en-US" sz="1100">
            <a:solidFill>
              <a:schemeClr val="tx1"/>
            </a:solidFill>
          </a:endParaRPr>
        </a:p>
      </dgm:t>
    </dgm:pt>
    <dgm:pt modelId="{F23A15F3-B03A-0245-BDF4-88159BA3B68A}" type="sibTrans" cxnId="{C8BA99BD-608B-D846-99AA-A65F5BC23B68}">
      <dgm:prSet/>
      <dgm:spPr/>
      <dgm:t>
        <a:bodyPr/>
        <a:lstStyle/>
        <a:p>
          <a:pPr algn="ctr"/>
          <a:endParaRPr lang="en-US" sz="1100">
            <a:solidFill>
              <a:schemeClr val="tx1"/>
            </a:solidFill>
          </a:endParaRPr>
        </a:p>
      </dgm:t>
    </dgm:pt>
    <dgm:pt modelId="{9ADED83E-69B7-A042-96F6-DBA192F0D585}">
      <dgm:prSet custT="1"/>
      <dgm:spPr/>
      <dgm:t>
        <a:bodyPr/>
        <a:lstStyle/>
        <a:p>
          <a:pPr algn="ctr"/>
          <a:r>
            <a:rPr lang="en-US" sz="1000" dirty="0">
              <a:solidFill>
                <a:schemeClr val="tx1"/>
              </a:solidFill>
            </a:rPr>
            <a:t>Predictive </a:t>
          </a:r>
        </a:p>
        <a:p>
          <a:pPr algn="ctr"/>
          <a:r>
            <a:rPr lang="en-US" sz="1000" dirty="0">
              <a:solidFill>
                <a:schemeClr val="tx1"/>
              </a:solidFill>
            </a:rPr>
            <a:t>Validity</a:t>
          </a:r>
        </a:p>
      </dgm:t>
    </dgm:pt>
    <dgm:pt modelId="{ACB49610-A4FB-6646-AAE5-584898E6B8FE}" type="parTrans" cxnId="{B4664399-CF93-404F-88B4-7E4078FD586D}">
      <dgm:prSet/>
      <dgm:spPr/>
      <dgm:t>
        <a:bodyPr/>
        <a:lstStyle/>
        <a:p>
          <a:pPr algn="ctr"/>
          <a:endParaRPr lang="en-US" sz="1100">
            <a:solidFill>
              <a:schemeClr val="tx1"/>
            </a:solidFill>
          </a:endParaRPr>
        </a:p>
      </dgm:t>
    </dgm:pt>
    <dgm:pt modelId="{69416CAF-8157-D645-9FD0-724A2D22F2C9}" type="sibTrans" cxnId="{B4664399-CF93-404F-88B4-7E4078FD586D}">
      <dgm:prSet/>
      <dgm:spPr/>
      <dgm:t>
        <a:bodyPr/>
        <a:lstStyle/>
        <a:p>
          <a:pPr algn="ctr"/>
          <a:endParaRPr lang="en-US" sz="1100">
            <a:solidFill>
              <a:schemeClr val="tx1"/>
            </a:solidFill>
          </a:endParaRPr>
        </a:p>
      </dgm:t>
    </dgm:pt>
    <dgm:pt modelId="{C7324F19-6382-B842-B797-504C7EBF087A}">
      <dgm:prSet custT="1"/>
      <dgm:spPr/>
      <dgm:t>
        <a:bodyPr/>
        <a:lstStyle/>
        <a:p>
          <a:pPr algn="ctr"/>
          <a:r>
            <a:rPr lang="en-US" sz="1000" dirty="0">
              <a:solidFill>
                <a:schemeClr val="tx1"/>
              </a:solidFill>
            </a:rPr>
            <a:t>Concurrent </a:t>
          </a:r>
        </a:p>
        <a:p>
          <a:pPr algn="ctr"/>
          <a:r>
            <a:rPr lang="en-US" sz="1000" dirty="0">
              <a:solidFill>
                <a:schemeClr val="tx1"/>
              </a:solidFill>
            </a:rPr>
            <a:t>Validity</a:t>
          </a:r>
        </a:p>
      </dgm:t>
    </dgm:pt>
    <dgm:pt modelId="{48B4F0D0-EBC9-0C48-A933-7BF958AE51CC}" type="parTrans" cxnId="{A08C6B1A-4CE7-E340-AA7C-393FA32E0FDC}">
      <dgm:prSet/>
      <dgm:spPr/>
      <dgm:t>
        <a:bodyPr/>
        <a:lstStyle/>
        <a:p>
          <a:pPr algn="ctr"/>
          <a:endParaRPr lang="en-US" sz="1100">
            <a:solidFill>
              <a:schemeClr val="tx1"/>
            </a:solidFill>
          </a:endParaRPr>
        </a:p>
      </dgm:t>
    </dgm:pt>
    <dgm:pt modelId="{C76A8B85-0C48-A74F-87C6-6E4DC086DE12}" type="sibTrans" cxnId="{A08C6B1A-4CE7-E340-AA7C-393FA32E0FDC}">
      <dgm:prSet/>
      <dgm:spPr/>
      <dgm:t>
        <a:bodyPr/>
        <a:lstStyle/>
        <a:p>
          <a:pPr algn="ctr"/>
          <a:endParaRPr lang="en-US" sz="1100">
            <a:solidFill>
              <a:schemeClr val="tx1"/>
            </a:solidFill>
          </a:endParaRPr>
        </a:p>
      </dgm:t>
    </dgm:pt>
    <dgm:pt modelId="{CE3534AF-57C6-0B4C-B01B-16917B7F62D9}">
      <dgm:prSet custT="1"/>
      <dgm:spPr/>
      <dgm:t>
        <a:bodyPr/>
        <a:lstStyle/>
        <a:p>
          <a:pPr algn="ctr"/>
          <a:r>
            <a:rPr lang="en-US" sz="1000" dirty="0">
              <a:solidFill>
                <a:schemeClr val="tx1"/>
              </a:solidFill>
            </a:rPr>
            <a:t>Discriminant </a:t>
          </a:r>
        </a:p>
        <a:p>
          <a:pPr algn="ctr"/>
          <a:r>
            <a:rPr lang="en-US" sz="1000" dirty="0">
              <a:solidFill>
                <a:schemeClr val="tx1"/>
              </a:solidFill>
            </a:rPr>
            <a:t>Validity</a:t>
          </a:r>
        </a:p>
      </dgm:t>
    </dgm:pt>
    <dgm:pt modelId="{941336C4-55A9-0743-B434-9EDCD2158893}" type="parTrans" cxnId="{856DAE10-4B69-534A-A57E-37DC7A09303C}">
      <dgm:prSet/>
      <dgm:spPr/>
      <dgm:t>
        <a:bodyPr/>
        <a:lstStyle/>
        <a:p>
          <a:pPr algn="ctr"/>
          <a:endParaRPr lang="en-US" sz="1100">
            <a:solidFill>
              <a:schemeClr val="tx1"/>
            </a:solidFill>
          </a:endParaRPr>
        </a:p>
      </dgm:t>
    </dgm:pt>
    <dgm:pt modelId="{B140EA94-E2E7-7242-BF54-5E550D6E9EBC}" type="sibTrans" cxnId="{856DAE10-4B69-534A-A57E-37DC7A09303C}">
      <dgm:prSet/>
      <dgm:spPr/>
      <dgm:t>
        <a:bodyPr/>
        <a:lstStyle/>
        <a:p>
          <a:pPr algn="ctr"/>
          <a:endParaRPr lang="en-US" sz="1100">
            <a:solidFill>
              <a:schemeClr val="tx1"/>
            </a:solidFill>
          </a:endParaRPr>
        </a:p>
      </dgm:t>
    </dgm:pt>
    <dgm:pt modelId="{8EE6B2C3-C789-D04C-8176-E8087AFCB036}" type="pres">
      <dgm:prSet presAssocID="{1CE65281-A812-F54E-8D06-3252DDAD1F6E}" presName="hierChild1" presStyleCnt="0">
        <dgm:presLayoutVars>
          <dgm:orgChart val="1"/>
          <dgm:chPref val="1"/>
          <dgm:dir/>
          <dgm:animOne val="branch"/>
          <dgm:animLvl val="lvl"/>
          <dgm:resizeHandles/>
        </dgm:presLayoutVars>
      </dgm:prSet>
      <dgm:spPr/>
    </dgm:pt>
    <dgm:pt modelId="{5431BDC4-6342-0C43-B37D-6090520B1331}" type="pres">
      <dgm:prSet presAssocID="{5B0DEAE9-ED2A-C24D-9FF3-1D913FC7C596}" presName="hierRoot1" presStyleCnt="0">
        <dgm:presLayoutVars>
          <dgm:hierBranch val="init"/>
        </dgm:presLayoutVars>
      </dgm:prSet>
      <dgm:spPr/>
    </dgm:pt>
    <dgm:pt modelId="{68F6B6BD-15F8-AD49-A67F-534DC0379147}" type="pres">
      <dgm:prSet presAssocID="{5B0DEAE9-ED2A-C24D-9FF3-1D913FC7C596}" presName="rootComposite1" presStyleCnt="0"/>
      <dgm:spPr/>
    </dgm:pt>
    <dgm:pt modelId="{8F217755-D7CC-8C49-B723-E1F9377E654B}" type="pres">
      <dgm:prSet presAssocID="{5B0DEAE9-ED2A-C24D-9FF3-1D913FC7C596}" presName="rootText1" presStyleLbl="node0" presStyleIdx="0" presStyleCnt="2" custScaleX="116820" custScaleY="148680">
        <dgm:presLayoutVars>
          <dgm:chPref val="3"/>
        </dgm:presLayoutVars>
      </dgm:prSet>
      <dgm:spPr/>
    </dgm:pt>
    <dgm:pt modelId="{47804B23-3262-694E-B189-2AEEC7A418A9}" type="pres">
      <dgm:prSet presAssocID="{5B0DEAE9-ED2A-C24D-9FF3-1D913FC7C596}" presName="rootConnector1" presStyleLbl="node1" presStyleIdx="0" presStyleCnt="0"/>
      <dgm:spPr/>
    </dgm:pt>
    <dgm:pt modelId="{5A897823-E93D-054F-8B20-A71A78D4838A}" type="pres">
      <dgm:prSet presAssocID="{5B0DEAE9-ED2A-C24D-9FF3-1D913FC7C596}" presName="hierChild2" presStyleCnt="0"/>
      <dgm:spPr/>
    </dgm:pt>
    <dgm:pt modelId="{9CCBF41D-485A-8447-8008-91ECA2A0F727}" type="pres">
      <dgm:prSet presAssocID="{45DCB969-B7C9-BA45-BFC2-19C8F6833127}" presName="Name37" presStyleLbl="parChTrans1D2" presStyleIdx="0" presStyleCnt="5"/>
      <dgm:spPr/>
    </dgm:pt>
    <dgm:pt modelId="{DDFDA3F0-A86C-1D44-91D9-3C473DFE79C8}" type="pres">
      <dgm:prSet presAssocID="{896A0E69-952A-6D4B-BD88-9E1BD36826E4}" presName="hierRoot2" presStyleCnt="0">
        <dgm:presLayoutVars>
          <dgm:hierBranch val="init"/>
        </dgm:presLayoutVars>
      </dgm:prSet>
      <dgm:spPr/>
    </dgm:pt>
    <dgm:pt modelId="{93890356-BC5D-5949-9FDA-3AC6FDE26B3A}" type="pres">
      <dgm:prSet presAssocID="{896A0E69-952A-6D4B-BD88-9E1BD36826E4}" presName="rootComposite" presStyleCnt="0"/>
      <dgm:spPr/>
    </dgm:pt>
    <dgm:pt modelId="{298EF249-30EE-0047-A006-31F0086FE31F}" type="pres">
      <dgm:prSet presAssocID="{896A0E69-952A-6D4B-BD88-9E1BD36826E4}" presName="rootText" presStyleLbl="node2" presStyleIdx="0" presStyleCnt="5">
        <dgm:presLayoutVars>
          <dgm:chPref val="3"/>
        </dgm:presLayoutVars>
      </dgm:prSet>
      <dgm:spPr/>
    </dgm:pt>
    <dgm:pt modelId="{666840C0-BD9A-5647-B11A-A4DBCC20DA42}" type="pres">
      <dgm:prSet presAssocID="{896A0E69-952A-6D4B-BD88-9E1BD36826E4}" presName="rootConnector" presStyleLbl="node2" presStyleIdx="0" presStyleCnt="5"/>
      <dgm:spPr/>
    </dgm:pt>
    <dgm:pt modelId="{148EBD70-64FE-EB42-A144-EA204B970958}" type="pres">
      <dgm:prSet presAssocID="{896A0E69-952A-6D4B-BD88-9E1BD36826E4}" presName="hierChild4" presStyleCnt="0"/>
      <dgm:spPr/>
    </dgm:pt>
    <dgm:pt modelId="{CC7107BD-A5D6-5B4F-9FD2-61C1650932F6}" type="pres">
      <dgm:prSet presAssocID="{896A0E69-952A-6D4B-BD88-9E1BD36826E4}" presName="hierChild5" presStyleCnt="0"/>
      <dgm:spPr/>
    </dgm:pt>
    <dgm:pt modelId="{CAAAAB9A-11A6-5D4D-A82A-39862CD64414}" type="pres">
      <dgm:prSet presAssocID="{3697AB0F-6BA9-5C42-91D7-2CB1719EDA3D}" presName="Name37" presStyleLbl="parChTrans1D2" presStyleIdx="1" presStyleCnt="5"/>
      <dgm:spPr/>
    </dgm:pt>
    <dgm:pt modelId="{1886FA46-6E87-C54F-BAC2-D20D3188F941}" type="pres">
      <dgm:prSet presAssocID="{FED3ED3A-F8E7-AF4C-A5D2-51A1242ED6A6}" presName="hierRoot2" presStyleCnt="0">
        <dgm:presLayoutVars>
          <dgm:hierBranch val="init"/>
        </dgm:presLayoutVars>
      </dgm:prSet>
      <dgm:spPr/>
    </dgm:pt>
    <dgm:pt modelId="{67B5CC9F-A235-A540-9043-8B85A72B84C8}" type="pres">
      <dgm:prSet presAssocID="{FED3ED3A-F8E7-AF4C-A5D2-51A1242ED6A6}" presName="rootComposite" presStyleCnt="0"/>
      <dgm:spPr/>
    </dgm:pt>
    <dgm:pt modelId="{51E31EBF-0766-C64D-9EB8-5B8ECE0D973D}" type="pres">
      <dgm:prSet presAssocID="{FED3ED3A-F8E7-AF4C-A5D2-51A1242ED6A6}" presName="rootText" presStyleLbl="node2" presStyleIdx="1" presStyleCnt="5">
        <dgm:presLayoutVars>
          <dgm:chPref val="3"/>
        </dgm:presLayoutVars>
      </dgm:prSet>
      <dgm:spPr/>
    </dgm:pt>
    <dgm:pt modelId="{3BA4AE05-20E8-7F46-A514-2F7B04ECF830}" type="pres">
      <dgm:prSet presAssocID="{FED3ED3A-F8E7-AF4C-A5D2-51A1242ED6A6}" presName="rootConnector" presStyleLbl="node2" presStyleIdx="1" presStyleCnt="5"/>
      <dgm:spPr/>
    </dgm:pt>
    <dgm:pt modelId="{886A5969-2FC3-774D-BD44-53E6F1E31536}" type="pres">
      <dgm:prSet presAssocID="{FED3ED3A-F8E7-AF4C-A5D2-51A1242ED6A6}" presName="hierChild4" presStyleCnt="0"/>
      <dgm:spPr/>
    </dgm:pt>
    <dgm:pt modelId="{08A3D369-0518-AF4E-819D-82A9DDADA61C}" type="pres">
      <dgm:prSet presAssocID="{FED3ED3A-F8E7-AF4C-A5D2-51A1242ED6A6}" presName="hierChild5" presStyleCnt="0"/>
      <dgm:spPr/>
    </dgm:pt>
    <dgm:pt modelId="{863B627E-925D-974C-B803-8610735745FC}" type="pres">
      <dgm:prSet presAssocID="{5B0DEAE9-ED2A-C24D-9FF3-1D913FC7C596}" presName="hierChild3" presStyleCnt="0"/>
      <dgm:spPr/>
    </dgm:pt>
    <dgm:pt modelId="{C26E3296-7BF9-1446-B5B3-FA076687E423}" type="pres">
      <dgm:prSet presAssocID="{F0329B3B-F11C-0347-AC25-B6B8F8E44C71}" presName="hierRoot1" presStyleCnt="0">
        <dgm:presLayoutVars>
          <dgm:hierBranch val="init"/>
        </dgm:presLayoutVars>
      </dgm:prSet>
      <dgm:spPr/>
    </dgm:pt>
    <dgm:pt modelId="{16D682C1-1B6E-024C-9E1D-CA1CD6C8566A}" type="pres">
      <dgm:prSet presAssocID="{F0329B3B-F11C-0347-AC25-B6B8F8E44C71}" presName="rootComposite1" presStyleCnt="0"/>
      <dgm:spPr/>
    </dgm:pt>
    <dgm:pt modelId="{A090CF35-5F99-EA44-9C88-A9517EB9487A}" type="pres">
      <dgm:prSet presAssocID="{F0329B3B-F11C-0347-AC25-B6B8F8E44C71}" presName="rootText1" presStyleLbl="node0" presStyleIdx="1" presStyleCnt="2" custScaleX="116820" custScaleY="148680">
        <dgm:presLayoutVars>
          <dgm:chPref val="3"/>
        </dgm:presLayoutVars>
      </dgm:prSet>
      <dgm:spPr/>
    </dgm:pt>
    <dgm:pt modelId="{0DA6D7C9-CB35-E54D-A0FB-7A9E744FE9C8}" type="pres">
      <dgm:prSet presAssocID="{F0329B3B-F11C-0347-AC25-B6B8F8E44C71}" presName="rootConnector1" presStyleLbl="node1" presStyleIdx="0" presStyleCnt="0"/>
      <dgm:spPr/>
    </dgm:pt>
    <dgm:pt modelId="{A1D4C79C-6E5C-8343-971C-602E3076457D}" type="pres">
      <dgm:prSet presAssocID="{F0329B3B-F11C-0347-AC25-B6B8F8E44C71}" presName="hierChild2" presStyleCnt="0"/>
      <dgm:spPr/>
    </dgm:pt>
    <dgm:pt modelId="{514BB321-D5A0-5C43-83FF-FCF449FAD167}" type="pres">
      <dgm:prSet presAssocID="{ACB49610-A4FB-6646-AAE5-584898E6B8FE}" presName="Name37" presStyleLbl="parChTrans1D2" presStyleIdx="2" presStyleCnt="5"/>
      <dgm:spPr/>
    </dgm:pt>
    <dgm:pt modelId="{A854F033-E959-3244-9FF8-12A753F29DC7}" type="pres">
      <dgm:prSet presAssocID="{9ADED83E-69B7-A042-96F6-DBA192F0D585}" presName="hierRoot2" presStyleCnt="0">
        <dgm:presLayoutVars>
          <dgm:hierBranch val="init"/>
        </dgm:presLayoutVars>
      </dgm:prSet>
      <dgm:spPr/>
    </dgm:pt>
    <dgm:pt modelId="{A8D1192A-5D5D-9F4E-9426-42769ED05970}" type="pres">
      <dgm:prSet presAssocID="{9ADED83E-69B7-A042-96F6-DBA192F0D585}" presName="rootComposite" presStyleCnt="0"/>
      <dgm:spPr/>
    </dgm:pt>
    <dgm:pt modelId="{D7FD80B8-507F-9341-AC02-C6831C6A1350}" type="pres">
      <dgm:prSet presAssocID="{9ADED83E-69B7-A042-96F6-DBA192F0D585}" presName="rootText" presStyleLbl="node2" presStyleIdx="2" presStyleCnt="5">
        <dgm:presLayoutVars>
          <dgm:chPref val="3"/>
        </dgm:presLayoutVars>
      </dgm:prSet>
      <dgm:spPr/>
    </dgm:pt>
    <dgm:pt modelId="{940DD203-35EA-FF42-A590-5DBC8C6E1E30}" type="pres">
      <dgm:prSet presAssocID="{9ADED83E-69B7-A042-96F6-DBA192F0D585}" presName="rootConnector" presStyleLbl="node2" presStyleIdx="2" presStyleCnt="5"/>
      <dgm:spPr/>
    </dgm:pt>
    <dgm:pt modelId="{5AB43950-FF44-7D40-9176-54C97676058B}" type="pres">
      <dgm:prSet presAssocID="{9ADED83E-69B7-A042-96F6-DBA192F0D585}" presName="hierChild4" presStyleCnt="0"/>
      <dgm:spPr/>
    </dgm:pt>
    <dgm:pt modelId="{9B243090-A35C-E348-A36A-04A3E1D00B28}" type="pres">
      <dgm:prSet presAssocID="{9ADED83E-69B7-A042-96F6-DBA192F0D585}" presName="hierChild5" presStyleCnt="0"/>
      <dgm:spPr/>
    </dgm:pt>
    <dgm:pt modelId="{5C0972FE-EE01-114D-9413-DF966A7D0E42}" type="pres">
      <dgm:prSet presAssocID="{48B4F0D0-EBC9-0C48-A933-7BF958AE51CC}" presName="Name37" presStyleLbl="parChTrans1D2" presStyleIdx="3" presStyleCnt="5"/>
      <dgm:spPr/>
    </dgm:pt>
    <dgm:pt modelId="{D3E62638-E157-7D4D-AFAE-E0DA7F2EC212}" type="pres">
      <dgm:prSet presAssocID="{C7324F19-6382-B842-B797-504C7EBF087A}" presName="hierRoot2" presStyleCnt="0">
        <dgm:presLayoutVars>
          <dgm:hierBranch val="init"/>
        </dgm:presLayoutVars>
      </dgm:prSet>
      <dgm:spPr/>
    </dgm:pt>
    <dgm:pt modelId="{4D1BD4F3-82F0-5946-A5B2-29E87B46E47E}" type="pres">
      <dgm:prSet presAssocID="{C7324F19-6382-B842-B797-504C7EBF087A}" presName="rootComposite" presStyleCnt="0"/>
      <dgm:spPr/>
    </dgm:pt>
    <dgm:pt modelId="{A113BBC8-88E6-934A-B40C-A5A79AA65CEF}" type="pres">
      <dgm:prSet presAssocID="{C7324F19-6382-B842-B797-504C7EBF087A}" presName="rootText" presStyleLbl="node2" presStyleIdx="3" presStyleCnt="5">
        <dgm:presLayoutVars>
          <dgm:chPref val="3"/>
        </dgm:presLayoutVars>
      </dgm:prSet>
      <dgm:spPr/>
    </dgm:pt>
    <dgm:pt modelId="{35EB76E6-72DE-874C-B89E-5A517CF8458F}" type="pres">
      <dgm:prSet presAssocID="{C7324F19-6382-B842-B797-504C7EBF087A}" presName="rootConnector" presStyleLbl="node2" presStyleIdx="3" presStyleCnt="5"/>
      <dgm:spPr/>
    </dgm:pt>
    <dgm:pt modelId="{4A8AD972-8E80-5E4D-BD44-AFBDC37841F6}" type="pres">
      <dgm:prSet presAssocID="{C7324F19-6382-B842-B797-504C7EBF087A}" presName="hierChild4" presStyleCnt="0"/>
      <dgm:spPr/>
    </dgm:pt>
    <dgm:pt modelId="{756CB75B-B41A-7144-9047-CE57FC37795D}" type="pres">
      <dgm:prSet presAssocID="{C7324F19-6382-B842-B797-504C7EBF087A}" presName="hierChild5" presStyleCnt="0"/>
      <dgm:spPr/>
    </dgm:pt>
    <dgm:pt modelId="{7D22670D-A8DE-6944-A91E-D514E734DFCF}" type="pres">
      <dgm:prSet presAssocID="{941336C4-55A9-0743-B434-9EDCD2158893}" presName="Name37" presStyleLbl="parChTrans1D2" presStyleIdx="4" presStyleCnt="5"/>
      <dgm:spPr/>
    </dgm:pt>
    <dgm:pt modelId="{7C31D5BE-5D9B-EB43-AB5E-B51B305FE44D}" type="pres">
      <dgm:prSet presAssocID="{CE3534AF-57C6-0B4C-B01B-16917B7F62D9}" presName="hierRoot2" presStyleCnt="0">
        <dgm:presLayoutVars>
          <dgm:hierBranch val="init"/>
        </dgm:presLayoutVars>
      </dgm:prSet>
      <dgm:spPr/>
    </dgm:pt>
    <dgm:pt modelId="{1401B351-A28A-874A-8975-59CD046CDB14}" type="pres">
      <dgm:prSet presAssocID="{CE3534AF-57C6-0B4C-B01B-16917B7F62D9}" presName="rootComposite" presStyleCnt="0"/>
      <dgm:spPr/>
    </dgm:pt>
    <dgm:pt modelId="{9650CC9E-B902-F146-8B66-A437F42C60D0}" type="pres">
      <dgm:prSet presAssocID="{CE3534AF-57C6-0B4C-B01B-16917B7F62D9}" presName="rootText" presStyleLbl="node2" presStyleIdx="4" presStyleCnt="5">
        <dgm:presLayoutVars>
          <dgm:chPref val="3"/>
        </dgm:presLayoutVars>
      </dgm:prSet>
      <dgm:spPr/>
    </dgm:pt>
    <dgm:pt modelId="{F8994C3B-EB0A-C445-BF29-B352E00CC723}" type="pres">
      <dgm:prSet presAssocID="{CE3534AF-57C6-0B4C-B01B-16917B7F62D9}" presName="rootConnector" presStyleLbl="node2" presStyleIdx="4" presStyleCnt="5"/>
      <dgm:spPr/>
    </dgm:pt>
    <dgm:pt modelId="{C9582384-4E0A-5F4F-9BF7-277C18FCD554}" type="pres">
      <dgm:prSet presAssocID="{CE3534AF-57C6-0B4C-B01B-16917B7F62D9}" presName="hierChild4" presStyleCnt="0"/>
      <dgm:spPr/>
    </dgm:pt>
    <dgm:pt modelId="{75A84DB7-C719-B34C-AE49-D4E6F2E9C652}" type="pres">
      <dgm:prSet presAssocID="{CE3534AF-57C6-0B4C-B01B-16917B7F62D9}" presName="hierChild5" presStyleCnt="0"/>
      <dgm:spPr/>
    </dgm:pt>
    <dgm:pt modelId="{91478050-93BF-BA45-A772-26C8B75EA210}" type="pres">
      <dgm:prSet presAssocID="{F0329B3B-F11C-0347-AC25-B6B8F8E44C71}" presName="hierChild3" presStyleCnt="0"/>
      <dgm:spPr/>
    </dgm:pt>
  </dgm:ptLst>
  <dgm:cxnLst>
    <dgm:cxn modelId="{509B990B-18AC-244F-8A32-7E745F2ABAB9}" type="presOf" srcId="{48B4F0D0-EBC9-0C48-A933-7BF958AE51CC}" destId="{5C0972FE-EE01-114D-9413-DF966A7D0E42}" srcOrd="0" destOrd="0" presId="urn:microsoft.com/office/officeart/2005/8/layout/orgChart1"/>
    <dgm:cxn modelId="{856DAE10-4B69-534A-A57E-37DC7A09303C}" srcId="{F0329B3B-F11C-0347-AC25-B6B8F8E44C71}" destId="{CE3534AF-57C6-0B4C-B01B-16917B7F62D9}" srcOrd="2" destOrd="0" parTransId="{941336C4-55A9-0743-B434-9EDCD2158893}" sibTransId="{B140EA94-E2E7-7242-BF54-5E550D6E9EBC}"/>
    <dgm:cxn modelId="{7D9B0315-925A-8646-A322-94555D2BFDEB}" type="presOf" srcId="{FED3ED3A-F8E7-AF4C-A5D2-51A1242ED6A6}" destId="{51E31EBF-0766-C64D-9EB8-5B8ECE0D973D}" srcOrd="0" destOrd="0" presId="urn:microsoft.com/office/officeart/2005/8/layout/orgChart1"/>
    <dgm:cxn modelId="{A08C6B1A-4CE7-E340-AA7C-393FA32E0FDC}" srcId="{F0329B3B-F11C-0347-AC25-B6B8F8E44C71}" destId="{C7324F19-6382-B842-B797-504C7EBF087A}" srcOrd="1" destOrd="0" parTransId="{48B4F0D0-EBC9-0C48-A933-7BF958AE51CC}" sibTransId="{C76A8B85-0C48-A74F-87C6-6E4DC086DE12}"/>
    <dgm:cxn modelId="{0A81E22B-CC89-D040-A97E-1156BCE8879E}" type="presOf" srcId="{F0329B3B-F11C-0347-AC25-B6B8F8E44C71}" destId="{0DA6D7C9-CB35-E54D-A0FB-7A9E744FE9C8}" srcOrd="1" destOrd="0" presId="urn:microsoft.com/office/officeart/2005/8/layout/orgChart1"/>
    <dgm:cxn modelId="{EB887B2E-AAA9-F146-803D-8802AF9D46BD}" type="presOf" srcId="{9ADED83E-69B7-A042-96F6-DBA192F0D585}" destId="{940DD203-35EA-FF42-A590-5DBC8C6E1E30}" srcOrd="1" destOrd="0" presId="urn:microsoft.com/office/officeart/2005/8/layout/orgChart1"/>
    <dgm:cxn modelId="{5D331552-1F0A-2E4F-A71B-8809197974F1}" type="presOf" srcId="{C7324F19-6382-B842-B797-504C7EBF087A}" destId="{35EB76E6-72DE-874C-B89E-5A517CF8458F}" srcOrd="1" destOrd="0" presId="urn:microsoft.com/office/officeart/2005/8/layout/orgChart1"/>
    <dgm:cxn modelId="{8A8AFF62-0295-E34D-BBD6-82D21F545479}" type="presOf" srcId="{C7324F19-6382-B842-B797-504C7EBF087A}" destId="{A113BBC8-88E6-934A-B40C-A5A79AA65CEF}" srcOrd="0" destOrd="0" presId="urn:microsoft.com/office/officeart/2005/8/layout/orgChart1"/>
    <dgm:cxn modelId="{615A8863-6383-A04E-BA1D-8682E2F7A665}" type="presOf" srcId="{CE3534AF-57C6-0B4C-B01B-16917B7F62D9}" destId="{F8994C3B-EB0A-C445-BF29-B352E00CC723}" srcOrd="1" destOrd="0" presId="urn:microsoft.com/office/officeart/2005/8/layout/orgChart1"/>
    <dgm:cxn modelId="{02339C69-5A93-C844-9112-14F530B2083C}" type="presOf" srcId="{F0329B3B-F11C-0347-AC25-B6B8F8E44C71}" destId="{A090CF35-5F99-EA44-9C88-A9517EB9487A}" srcOrd="0" destOrd="0" presId="urn:microsoft.com/office/officeart/2005/8/layout/orgChart1"/>
    <dgm:cxn modelId="{68D1E16C-7303-2E45-B008-AAC17BE5FD2E}" srcId="{1CE65281-A812-F54E-8D06-3252DDAD1F6E}" destId="{5B0DEAE9-ED2A-C24D-9FF3-1D913FC7C596}" srcOrd="0" destOrd="0" parTransId="{83CA6764-C687-464B-9129-EA8094B3042E}" sibTransId="{0FC9D8DB-BE73-F849-827D-174ECAEA4E1A}"/>
    <dgm:cxn modelId="{41D79982-AE65-6249-B03F-795F9FBE817C}" type="presOf" srcId="{ACB49610-A4FB-6646-AAE5-584898E6B8FE}" destId="{514BB321-D5A0-5C43-83FF-FCF449FAD167}" srcOrd="0" destOrd="0" presId="urn:microsoft.com/office/officeart/2005/8/layout/orgChart1"/>
    <dgm:cxn modelId="{A3A49992-7646-E843-8E73-6AD68912BE63}" type="presOf" srcId="{1CE65281-A812-F54E-8D06-3252DDAD1F6E}" destId="{8EE6B2C3-C789-D04C-8176-E8087AFCB036}" srcOrd="0" destOrd="0" presId="urn:microsoft.com/office/officeart/2005/8/layout/orgChart1"/>
    <dgm:cxn modelId="{52F26593-F699-6346-867D-08258255174D}" type="presOf" srcId="{9ADED83E-69B7-A042-96F6-DBA192F0D585}" destId="{D7FD80B8-507F-9341-AC02-C6831C6A1350}" srcOrd="0" destOrd="0" presId="urn:microsoft.com/office/officeart/2005/8/layout/orgChart1"/>
    <dgm:cxn modelId="{B4664399-CF93-404F-88B4-7E4078FD586D}" srcId="{F0329B3B-F11C-0347-AC25-B6B8F8E44C71}" destId="{9ADED83E-69B7-A042-96F6-DBA192F0D585}" srcOrd="0" destOrd="0" parTransId="{ACB49610-A4FB-6646-AAE5-584898E6B8FE}" sibTransId="{69416CAF-8157-D645-9FD0-724A2D22F2C9}"/>
    <dgm:cxn modelId="{E6DCEC99-F55F-8245-B0EC-E3FFB8F17E96}" type="presOf" srcId="{3697AB0F-6BA9-5C42-91D7-2CB1719EDA3D}" destId="{CAAAAB9A-11A6-5D4D-A82A-39862CD64414}" srcOrd="0" destOrd="0" presId="urn:microsoft.com/office/officeart/2005/8/layout/orgChart1"/>
    <dgm:cxn modelId="{6837F2A0-2613-BF40-9E38-9805BFE213E7}" type="presOf" srcId="{45DCB969-B7C9-BA45-BFC2-19C8F6833127}" destId="{9CCBF41D-485A-8447-8008-91ECA2A0F727}" srcOrd="0" destOrd="0" presId="urn:microsoft.com/office/officeart/2005/8/layout/orgChart1"/>
    <dgm:cxn modelId="{583693A4-DA7B-384F-AA5E-1E89688C581A}" type="presOf" srcId="{CE3534AF-57C6-0B4C-B01B-16917B7F62D9}" destId="{9650CC9E-B902-F146-8B66-A437F42C60D0}" srcOrd="0" destOrd="0" presId="urn:microsoft.com/office/officeart/2005/8/layout/orgChart1"/>
    <dgm:cxn modelId="{85889CAA-5A50-D04D-A3AD-A79A877EB531}" type="presOf" srcId="{941336C4-55A9-0743-B434-9EDCD2158893}" destId="{7D22670D-A8DE-6944-A91E-D514E734DFCF}" srcOrd="0" destOrd="0" presId="urn:microsoft.com/office/officeart/2005/8/layout/orgChart1"/>
    <dgm:cxn modelId="{8878E1B9-036E-0A47-9655-3E7781B0376A}" type="presOf" srcId="{896A0E69-952A-6D4B-BD88-9E1BD36826E4}" destId="{666840C0-BD9A-5647-B11A-A4DBCC20DA42}" srcOrd="1" destOrd="0" presId="urn:microsoft.com/office/officeart/2005/8/layout/orgChart1"/>
    <dgm:cxn modelId="{C0315ABA-A6D9-6343-8812-25F21967AF41}" type="presOf" srcId="{FED3ED3A-F8E7-AF4C-A5D2-51A1242ED6A6}" destId="{3BA4AE05-20E8-7F46-A514-2F7B04ECF830}" srcOrd="1" destOrd="0" presId="urn:microsoft.com/office/officeart/2005/8/layout/orgChart1"/>
    <dgm:cxn modelId="{C8BA99BD-608B-D846-99AA-A65F5BC23B68}" srcId="{1CE65281-A812-F54E-8D06-3252DDAD1F6E}" destId="{F0329B3B-F11C-0347-AC25-B6B8F8E44C71}" srcOrd="1" destOrd="0" parTransId="{ABD5BAF1-E441-F64E-8476-D136FFF76FE0}" sibTransId="{F23A15F3-B03A-0245-BDF4-88159BA3B68A}"/>
    <dgm:cxn modelId="{35CC23D2-2299-F64F-A91E-91A294BF2EC7}" srcId="{5B0DEAE9-ED2A-C24D-9FF3-1D913FC7C596}" destId="{FED3ED3A-F8E7-AF4C-A5D2-51A1242ED6A6}" srcOrd="1" destOrd="0" parTransId="{3697AB0F-6BA9-5C42-91D7-2CB1719EDA3D}" sibTransId="{D28A6849-F942-1741-9DAD-A99D553B488E}"/>
    <dgm:cxn modelId="{EC068CDE-AC62-7F4C-9370-18D903766F58}" type="presOf" srcId="{896A0E69-952A-6D4B-BD88-9E1BD36826E4}" destId="{298EF249-30EE-0047-A006-31F0086FE31F}" srcOrd="0" destOrd="0" presId="urn:microsoft.com/office/officeart/2005/8/layout/orgChart1"/>
    <dgm:cxn modelId="{40620EE2-E7AF-EC4B-A071-EAAE14AB7424}" type="presOf" srcId="{5B0DEAE9-ED2A-C24D-9FF3-1D913FC7C596}" destId="{47804B23-3262-694E-B189-2AEEC7A418A9}" srcOrd="1" destOrd="0" presId="urn:microsoft.com/office/officeart/2005/8/layout/orgChart1"/>
    <dgm:cxn modelId="{5F52C1E9-4E49-EA47-B512-28F9BACC01C8}" type="presOf" srcId="{5B0DEAE9-ED2A-C24D-9FF3-1D913FC7C596}" destId="{8F217755-D7CC-8C49-B723-E1F9377E654B}" srcOrd="0" destOrd="0" presId="urn:microsoft.com/office/officeart/2005/8/layout/orgChart1"/>
    <dgm:cxn modelId="{6B66E6F8-DFF0-C643-9C1C-46BD20E31BFF}" srcId="{5B0DEAE9-ED2A-C24D-9FF3-1D913FC7C596}" destId="{896A0E69-952A-6D4B-BD88-9E1BD36826E4}" srcOrd="0" destOrd="0" parTransId="{45DCB969-B7C9-BA45-BFC2-19C8F6833127}" sibTransId="{7B494F96-E012-534B-93C4-EB047B217BD3}"/>
    <dgm:cxn modelId="{00CC98F7-0C4B-9C45-A92B-9F6A7A3CEAC6}" type="presParOf" srcId="{8EE6B2C3-C789-D04C-8176-E8087AFCB036}" destId="{5431BDC4-6342-0C43-B37D-6090520B1331}" srcOrd="0" destOrd="0" presId="urn:microsoft.com/office/officeart/2005/8/layout/orgChart1"/>
    <dgm:cxn modelId="{33B0B673-112A-BE4D-95DC-2D2576E1EA88}" type="presParOf" srcId="{5431BDC4-6342-0C43-B37D-6090520B1331}" destId="{68F6B6BD-15F8-AD49-A67F-534DC0379147}" srcOrd="0" destOrd="0" presId="urn:microsoft.com/office/officeart/2005/8/layout/orgChart1"/>
    <dgm:cxn modelId="{BF2E76B6-6ED1-E043-B095-138E701443E0}" type="presParOf" srcId="{68F6B6BD-15F8-AD49-A67F-534DC0379147}" destId="{8F217755-D7CC-8C49-B723-E1F9377E654B}" srcOrd="0" destOrd="0" presId="urn:microsoft.com/office/officeart/2005/8/layout/orgChart1"/>
    <dgm:cxn modelId="{B3C8BF6F-5A81-6A4B-AFF0-DFB94B877FBF}" type="presParOf" srcId="{68F6B6BD-15F8-AD49-A67F-534DC0379147}" destId="{47804B23-3262-694E-B189-2AEEC7A418A9}" srcOrd="1" destOrd="0" presId="urn:microsoft.com/office/officeart/2005/8/layout/orgChart1"/>
    <dgm:cxn modelId="{65B9F6B7-D3EB-A341-85B2-B2985AA6D3E7}" type="presParOf" srcId="{5431BDC4-6342-0C43-B37D-6090520B1331}" destId="{5A897823-E93D-054F-8B20-A71A78D4838A}" srcOrd="1" destOrd="0" presId="urn:microsoft.com/office/officeart/2005/8/layout/orgChart1"/>
    <dgm:cxn modelId="{0617EDE5-404B-2845-9878-DAB7A3248D4A}" type="presParOf" srcId="{5A897823-E93D-054F-8B20-A71A78D4838A}" destId="{9CCBF41D-485A-8447-8008-91ECA2A0F727}" srcOrd="0" destOrd="0" presId="urn:microsoft.com/office/officeart/2005/8/layout/orgChart1"/>
    <dgm:cxn modelId="{D57173E8-74A1-7045-B72E-91A04E1E415E}" type="presParOf" srcId="{5A897823-E93D-054F-8B20-A71A78D4838A}" destId="{DDFDA3F0-A86C-1D44-91D9-3C473DFE79C8}" srcOrd="1" destOrd="0" presId="urn:microsoft.com/office/officeart/2005/8/layout/orgChart1"/>
    <dgm:cxn modelId="{0BE053AA-4F10-FE47-8225-7294DDBC9CC9}" type="presParOf" srcId="{DDFDA3F0-A86C-1D44-91D9-3C473DFE79C8}" destId="{93890356-BC5D-5949-9FDA-3AC6FDE26B3A}" srcOrd="0" destOrd="0" presId="urn:microsoft.com/office/officeart/2005/8/layout/orgChart1"/>
    <dgm:cxn modelId="{6A7C815E-4D9D-2146-867D-C667EFD096EA}" type="presParOf" srcId="{93890356-BC5D-5949-9FDA-3AC6FDE26B3A}" destId="{298EF249-30EE-0047-A006-31F0086FE31F}" srcOrd="0" destOrd="0" presId="urn:microsoft.com/office/officeart/2005/8/layout/orgChart1"/>
    <dgm:cxn modelId="{D0D027DD-651B-CD49-8B33-80F9E75A11C8}" type="presParOf" srcId="{93890356-BC5D-5949-9FDA-3AC6FDE26B3A}" destId="{666840C0-BD9A-5647-B11A-A4DBCC20DA42}" srcOrd="1" destOrd="0" presId="urn:microsoft.com/office/officeart/2005/8/layout/orgChart1"/>
    <dgm:cxn modelId="{4DEF1493-5491-3B46-BDAF-BAC29869E788}" type="presParOf" srcId="{DDFDA3F0-A86C-1D44-91D9-3C473DFE79C8}" destId="{148EBD70-64FE-EB42-A144-EA204B970958}" srcOrd="1" destOrd="0" presId="urn:microsoft.com/office/officeart/2005/8/layout/orgChart1"/>
    <dgm:cxn modelId="{8241685F-7687-1747-B4AE-3A99EB311FB1}" type="presParOf" srcId="{DDFDA3F0-A86C-1D44-91D9-3C473DFE79C8}" destId="{CC7107BD-A5D6-5B4F-9FD2-61C1650932F6}" srcOrd="2" destOrd="0" presId="urn:microsoft.com/office/officeart/2005/8/layout/orgChart1"/>
    <dgm:cxn modelId="{D255DCCC-DFD3-1443-BC4B-7C6EF6FDB847}" type="presParOf" srcId="{5A897823-E93D-054F-8B20-A71A78D4838A}" destId="{CAAAAB9A-11A6-5D4D-A82A-39862CD64414}" srcOrd="2" destOrd="0" presId="urn:microsoft.com/office/officeart/2005/8/layout/orgChart1"/>
    <dgm:cxn modelId="{38100D29-883A-C14B-9795-3952E18204CB}" type="presParOf" srcId="{5A897823-E93D-054F-8B20-A71A78D4838A}" destId="{1886FA46-6E87-C54F-BAC2-D20D3188F941}" srcOrd="3" destOrd="0" presId="urn:microsoft.com/office/officeart/2005/8/layout/orgChart1"/>
    <dgm:cxn modelId="{1A97D20A-43B3-3A46-80CD-9141EFFA848F}" type="presParOf" srcId="{1886FA46-6E87-C54F-BAC2-D20D3188F941}" destId="{67B5CC9F-A235-A540-9043-8B85A72B84C8}" srcOrd="0" destOrd="0" presId="urn:microsoft.com/office/officeart/2005/8/layout/orgChart1"/>
    <dgm:cxn modelId="{FD4FD645-8F85-F444-84A8-47461EC48DFA}" type="presParOf" srcId="{67B5CC9F-A235-A540-9043-8B85A72B84C8}" destId="{51E31EBF-0766-C64D-9EB8-5B8ECE0D973D}" srcOrd="0" destOrd="0" presId="urn:microsoft.com/office/officeart/2005/8/layout/orgChart1"/>
    <dgm:cxn modelId="{32796C17-2F5A-234A-A733-D8A214CF976D}" type="presParOf" srcId="{67B5CC9F-A235-A540-9043-8B85A72B84C8}" destId="{3BA4AE05-20E8-7F46-A514-2F7B04ECF830}" srcOrd="1" destOrd="0" presId="urn:microsoft.com/office/officeart/2005/8/layout/orgChart1"/>
    <dgm:cxn modelId="{CEAB164D-D2FD-4048-BA9D-36970D211942}" type="presParOf" srcId="{1886FA46-6E87-C54F-BAC2-D20D3188F941}" destId="{886A5969-2FC3-774D-BD44-53E6F1E31536}" srcOrd="1" destOrd="0" presId="urn:microsoft.com/office/officeart/2005/8/layout/orgChart1"/>
    <dgm:cxn modelId="{31FA213A-B28E-5F4B-B6C0-4DC46FF05179}" type="presParOf" srcId="{1886FA46-6E87-C54F-BAC2-D20D3188F941}" destId="{08A3D369-0518-AF4E-819D-82A9DDADA61C}" srcOrd="2" destOrd="0" presId="urn:microsoft.com/office/officeart/2005/8/layout/orgChart1"/>
    <dgm:cxn modelId="{18AC6951-B7EF-A04D-A242-AA752C453126}" type="presParOf" srcId="{5431BDC4-6342-0C43-B37D-6090520B1331}" destId="{863B627E-925D-974C-B803-8610735745FC}" srcOrd="2" destOrd="0" presId="urn:microsoft.com/office/officeart/2005/8/layout/orgChart1"/>
    <dgm:cxn modelId="{0C7E3184-AF78-EF41-B8F2-DC37374CBF34}" type="presParOf" srcId="{8EE6B2C3-C789-D04C-8176-E8087AFCB036}" destId="{C26E3296-7BF9-1446-B5B3-FA076687E423}" srcOrd="1" destOrd="0" presId="urn:microsoft.com/office/officeart/2005/8/layout/orgChart1"/>
    <dgm:cxn modelId="{828902AE-BF0E-444A-9138-7B606864D98B}" type="presParOf" srcId="{C26E3296-7BF9-1446-B5B3-FA076687E423}" destId="{16D682C1-1B6E-024C-9E1D-CA1CD6C8566A}" srcOrd="0" destOrd="0" presId="urn:microsoft.com/office/officeart/2005/8/layout/orgChart1"/>
    <dgm:cxn modelId="{561F5833-B70F-5040-8C20-052C41CC6C15}" type="presParOf" srcId="{16D682C1-1B6E-024C-9E1D-CA1CD6C8566A}" destId="{A090CF35-5F99-EA44-9C88-A9517EB9487A}" srcOrd="0" destOrd="0" presId="urn:microsoft.com/office/officeart/2005/8/layout/orgChart1"/>
    <dgm:cxn modelId="{1E9304CD-9876-934F-9475-E37E7331C9F6}" type="presParOf" srcId="{16D682C1-1B6E-024C-9E1D-CA1CD6C8566A}" destId="{0DA6D7C9-CB35-E54D-A0FB-7A9E744FE9C8}" srcOrd="1" destOrd="0" presId="urn:microsoft.com/office/officeart/2005/8/layout/orgChart1"/>
    <dgm:cxn modelId="{DE11FF58-ECA7-E741-A47C-0E7E454C4AC9}" type="presParOf" srcId="{C26E3296-7BF9-1446-B5B3-FA076687E423}" destId="{A1D4C79C-6E5C-8343-971C-602E3076457D}" srcOrd="1" destOrd="0" presId="urn:microsoft.com/office/officeart/2005/8/layout/orgChart1"/>
    <dgm:cxn modelId="{256B0456-950A-2447-8AD2-B0D031A6371F}" type="presParOf" srcId="{A1D4C79C-6E5C-8343-971C-602E3076457D}" destId="{514BB321-D5A0-5C43-83FF-FCF449FAD167}" srcOrd="0" destOrd="0" presId="urn:microsoft.com/office/officeart/2005/8/layout/orgChart1"/>
    <dgm:cxn modelId="{91C3227A-2828-2246-8499-CA1673500612}" type="presParOf" srcId="{A1D4C79C-6E5C-8343-971C-602E3076457D}" destId="{A854F033-E959-3244-9FF8-12A753F29DC7}" srcOrd="1" destOrd="0" presId="urn:microsoft.com/office/officeart/2005/8/layout/orgChart1"/>
    <dgm:cxn modelId="{940CE145-A5F9-E74B-9BD2-BA2C9966173B}" type="presParOf" srcId="{A854F033-E959-3244-9FF8-12A753F29DC7}" destId="{A8D1192A-5D5D-9F4E-9426-42769ED05970}" srcOrd="0" destOrd="0" presId="urn:microsoft.com/office/officeart/2005/8/layout/orgChart1"/>
    <dgm:cxn modelId="{11443148-A865-4947-A472-BF9A17D8973E}" type="presParOf" srcId="{A8D1192A-5D5D-9F4E-9426-42769ED05970}" destId="{D7FD80B8-507F-9341-AC02-C6831C6A1350}" srcOrd="0" destOrd="0" presId="urn:microsoft.com/office/officeart/2005/8/layout/orgChart1"/>
    <dgm:cxn modelId="{2E62798C-75E6-4546-AFAF-EEC7F5734F79}" type="presParOf" srcId="{A8D1192A-5D5D-9F4E-9426-42769ED05970}" destId="{940DD203-35EA-FF42-A590-5DBC8C6E1E30}" srcOrd="1" destOrd="0" presId="urn:microsoft.com/office/officeart/2005/8/layout/orgChart1"/>
    <dgm:cxn modelId="{A0A63599-0A08-1E47-8E09-14D3356921AC}" type="presParOf" srcId="{A854F033-E959-3244-9FF8-12A753F29DC7}" destId="{5AB43950-FF44-7D40-9176-54C97676058B}" srcOrd="1" destOrd="0" presId="urn:microsoft.com/office/officeart/2005/8/layout/orgChart1"/>
    <dgm:cxn modelId="{122F0625-7332-F74C-A2C3-C753F5D38B80}" type="presParOf" srcId="{A854F033-E959-3244-9FF8-12A753F29DC7}" destId="{9B243090-A35C-E348-A36A-04A3E1D00B28}" srcOrd="2" destOrd="0" presId="urn:microsoft.com/office/officeart/2005/8/layout/orgChart1"/>
    <dgm:cxn modelId="{493E5B84-D9C2-2346-8966-E8407224758B}" type="presParOf" srcId="{A1D4C79C-6E5C-8343-971C-602E3076457D}" destId="{5C0972FE-EE01-114D-9413-DF966A7D0E42}" srcOrd="2" destOrd="0" presId="urn:microsoft.com/office/officeart/2005/8/layout/orgChart1"/>
    <dgm:cxn modelId="{45708D8E-DCF4-5343-AA94-5762A2A4AE31}" type="presParOf" srcId="{A1D4C79C-6E5C-8343-971C-602E3076457D}" destId="{D3E62638-E157-7D4D-AFAE-E0DA7F2EC212}" srcOrd="3" destOrd="0" presId="urn:microsoft.com/office/officeart/2005/8/layout/orgChart1"/>
    <dgm:cxn modelId="{733F9405-8930-674E-9497-ABDA068923BC}" type="presParOf" srcId="{D3E62638-E157-7D4D-AFAE-E0DA7F2EC212}" destId="{4D1BD4F3-82F0-5946-A5B2-29E87B46E47E}" srcOrd="0" destOrd="0" presId="urn:microsoft.com/office/officeart/2005/8/layout/orgChart1"/>
    <dgm:cxn modelId="{CF151EF3-A7A6-4540-9E15-B9CD831F1517}" type="presParOf" srcId="{4D1BD4F3-82F0-5946-A5B2-29E87B46E47E}" destId="{A113BBC8-88E6-934A-B40C-A5A79AA65CEF}" srcOrd="0" destOrd="0" presId="urn:microsoft.com/office/officeart/2005/8/layout/orgChart1"/>
    <dgm:cxn modelId="{84FE62D5-730F-E047-A47A-5D46DABD7DD9}" type="presParOf" srcId="{4D1BD4F3-82F0-5946-A5B2-29E87B46E47E}" destId="{35EB76E6-72DE-874C-B89E-5A517CF8458F}" srcOrd="1" destOrd="0" presId="urn:microsoft.com/office/officeart/2005/8/layout/orgChart1"/>
    <dgm:cxn modelId="{2FCC7EC5-85A1-6D41-A53A-B8C6172F50A3}" type="presParOf" srcId="{D3E62638-E157-7D4D-AFAE-E0DA7F2EC212}" destId="{4A8AD972-8E80-5E4D-BD44-AFBDC37841F6}" srcOrd="1" destOrd="0" presId="urn:microsoft.com/office/officeart/2005/8/layout/orgChart1"/>
    <dgm:cxn modelId="{37157FC7-80CB-394A-AFDD-964B2B941862}" type="presParOf" srcId="{D3E62638-E157-7D4D-AFAE-E0DA7F2EC212}" destId="{756CB75B-B41A-7144-9047-CE57FC37795D}" srcOrd="2" destOrd="0" presId="urn:microsoft.com/office/officeart/2005/8/layout/orgChart1"/>
    <dgm:cxn modelId="{C982A0AB-9DFB-3642-BA0D-19C54A95F97B}" type="presParOf" srcId="{A1D4C79C-6E5C-8343-971C-602E3076457D}" destId="{7D22670D-A8DE-6944-A91E-D514E734DFCF}" srcOrd="4" destOrd="0" presId="urn:microsoft.com/office/officeart/2005/8/layout/orgChart1"/>
    <dgm:cxn modelId="{12B78D6B-D93E-6949-88B3-FC309B9650F8}" type="presParOf" srcId="{A1D4C79C-6E5C-8343-971C-602E3076457D}" destId="{7C31D5BE-5D9B-EB43-AB5E-B51B305FE44D}" srcOrd="5" destOrd="0" presId="urn:microsoft.com/office/officeart/2005/8/layout/orgChart1"/>
    <dgm:cxn modelId="{1FE304AE-0FC5-C543-B4BA-9829808C84C6}" type="presParOf" srcId="{7C31D5BE-5D9B-EB43-AB5E-B51B305FE44D}" destId="{1401B351-A28A-874A-8975-59CD046CDB14}" srcOrd="0" destOrd="0" presId="urn:microsoft.com/office/officeart/2005/8/layout/orgChart1"/>
    <dgm:cxn modelId="{7E2CC62A-D1A7-9445-8568-617A2F54A1EB}" type="presParOf" srcId="{1401B351-A28A-874A-8975-59CD046CDB14}" destId="{9650CC9E-B902-F146-8B66-A437F42C60D0}" srcOrd="0" destOrd="0" presId="urn:microsoft.com/office/officeart/2005/8/layout/orgChart1"/>
    <dgm:cxn modelId="{D57A3430-C594-0F40-86B0-E41978818368}" type="presParOf" srcId="{1401B351-A28A-874A-8975-59CD046CDB14}" destId="{F8994C3B-EB0A-C445-BF29-B352E00CC723}" srcOrd="1" destOrd="0" presId="urn:microsoft.com/office/officeart/2005/8/layout/orgChart1"/>
    <dgm:cxn modelId="{74D9ED15-6D87-E34E-9D9E-78CA0128F076}" type="presParOf" srcId="{7C31D5BE-5D9B-EB43-AB5E-B51B305FE44D}" destId="{C9582384-4E0A-5F4F-9BF7-277C18FCD554}" srcOrd="1" destOrd="0" presId="urn:microsoft.com/office/officeart/2005/8/layout/orgChart1"/>
    <dgm:cxn modelId="{E8E0F3A1-7A8D-3141-A562-5821E9BD8734}" type="presParOf" srcId="{7C31D5BE-5D9B-EB43-AB5E-B51B305FE44D}" destId="{75A84DB7-C719-B34C-AE49-D4E6F2E9C652}" srcOrd="2" destOrd="0" presId="urn:microsoft.com/office/officeart/2005/8/layout/orgChart1"/>
    <dgm:cxn modelId="{3477480F-A363-5242-A78F-D90843692F61}" type="presParOf" srcId="{C26E3296-7BF9-1446-B5B3-FA076687E423}" destId="{91478050-93BF-BA45-A772-26C8B75EA210}"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D22670D-A8DE-6944-A91E-D514E734DFCF}">
      <dsp:nvSpPr>
        <dsp:cNvPr id="0" name=""/>
        <dsp:cNvSpPr/>
      </dsp:nvSpPr>
      <dsp:spPr>
        <a:xfrm>
          <a:off x="4334624" y="890920"/>
          <a:ext cx="1269797" cy="220378"/>
        </a:xfrm>
        <a:custGeom>
          <a:avLst/>
          <a:gdLst/>
          <a:ahLst/>
          <a:cxnLst/>
          <a:rect l="0" t="0" r="0" b="0"/>
          <a:pathLst>
            <a:path>
              <a:moveTo>
                <a:pt x="0" y="0"/>
              </a:moveTo>
              <a:lnTo>
                <a:pt x="0" y="110189"/>
              </a:lnTo>
              <a:lnTo>
                <a:pt x="1269797" y="110189"/>
              </a:lnTo>
              <a:lnTo>
                <a:pt x="1269797" y="22037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0972FE-EE01-114D-9413-DF966A7D0E42}">
      <dsp:nvSpPr>
        <dsp:cNvPr id="0" name=""/>
        <dsp:cNvSpPr/>
      </dsp:nvSpPr>
      <dsp:spPr>
        <a:xfrm>
          <a:off x="4288904" y="890920"/>
          <a:ext cx="91440" cy="220378"/>
        </a:xfrm>
        <a:custGeom>
          <a:avLst/>
          <a:gdLst/>
          <a:ahLst/>
          <a:cxnLst/>
          <a:rect l="0" t="0" r="0" b="0"/>
          <a:pathLst>
            <a:path>
              <a:moveTo>
                <a:pt x="45720" y="0"/>
              </a:moveTo>
              <a:lnTo>
                <a:pt x="45720" y="22037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4BB321-D5A0-5C43-83FF-FCF449FAD167}">
      <dsp:nvSpPr>
        <dsp:cNvPr id="0" name=""/>
        <dsp:cNvSpPr/>
      </dsp:nvSpPr>
      <dsp:spPr>
        <a:xfrm>
          <a:off x="3064827" y="890920"/>
          <a:ext cx="1269797" cy="220378"/>
        </a:xfrm>
        <a:custGeom>
          <a:avLst/>
          <a:gdLst/>
          <a:ahLst/>
          <a:cxnLst/>
          <a:rect l="0" t="0" r="0" b="0"/>
          <a:pathLst>
            <a:path>
              <a:moveTo>
                <a:pt x="1269797" y="0"/>
              </a:moveTo>
              <a:lnTo>
                <a:pt x="1269797" y="110189"/>
              </a:lnTo>
              <a:lnTo>
                <a:pt x="0" y="110189"/>
              </a:lnTo>
              <a:lnTo>
                <a:pt x="0" y="22037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AAAAB9A-11A6-5D4D-A82A-39862CD64414}">
      <dsp:nvSpPr>
        <dsp:cNvPr id="0" name=""/>
        <dsp:cNvSpPr/>
      </dsp:nvSpPr>
      <dsp:spPr>
        <a:xfrm>
          <a:off x="1160131" y="890920"/>
          <a:ext cx="634898" cy="220378"/>
        </a:xfrm>
        <a:custGeom>
          <a:avLst/>
          <a:gdLst/>
          <a:ahLst/>
          <a:cxnLst/>
          <a:rect l="0" t="0" r="0" b="0"/>
          <a:pathLst>
            <a:path>
              <a:moveTo>
                <a:pt x="0" y="0"/>
              </a:moveTo>
              <a:lnTo>
                <a:pt x="0" y="110189"/>
              </a:lnTo>
              <a:lnTo>
                <a:pt x="634898" y="110189"/>
              </a:lnTo>
              <a:lnTo>
                <a:pt x="634898" y="22037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CBF41D-485A-8447-8008-91ECA2A0F727}">
      <dsp:nvSpPr>
        <dsp:cNvPr id="0" name=""/>
        <dsp:cNvSpPr/>
      </dsp:nvSpPr>
      <dsp:spPr>
        <a:xfrm>
          <a:off x="525233" y="890920"/>
          <a:ext cx="634898" cy="220378"/>
        </a:xfrm>
        <a:custGeom>
          <a:avLst/>
          <a:gdLst/>
          <a:ahLst/>
          <a:cxnLst/>
          <a:rect l="0" t="0" r="0" b="0"/>
          <a:pathLst>
            <a:path>
              <a:moveTo>
                <a:pt x="634898" y="0"/>
              </a:moveTo>
              <a:lnTo>
                <a:pt x="634898" y="110189"/>
              </a:lnTo>
              <a:lnTo>
                <a:pt x="0" y="110189"/>
              </a:lnTo>
              <a:lnTo>
                <a:pt x="0" y="22037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217755-D7CC-8C49-B723-E1F9377E654B}">
      <dsp:nvSpPr>
        <dsp:cNvPr id="0" name=""/>
        <dsp:cNvSpPr/>
      </dsp:nvSpPr>
      <dsp:spPr>
        <a:xfrm>
          <a:off x="547166" y="110782"/>
          <a:ext cx="1225931" cy="78013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rPr>
            <a:t>Subjective </a:t>
          </a:r>
        </a:p>
        <a:p>
          <a:pPr marL="0" lvl="0" indent="0" algn="ctr" defTabSz="444500">
            <a:lnSpc>
              <a:spcPct val="90000"/>
            </a:lnSpc>
            <a:spcBef>
              <a:spcPct val="0"/>
            </a:spcBef>
            <a:spcAft>
              <a:spcPct val="35000"/>
            </a:spcAft>
            <a:buNone/>
          </a:pPr>
          <a:r>
            <a:rPr lang="en-US" sz="1000" kern="1200" dirty="0">
              <a:solidFill>
                <a:schemeClr val="tx1"/>
              </a:solidFill>
            </a:rPr>
            <a:t>Assessments</a:t>
          </a:r>
        </a:p>
      </dsp:txBody>
      <dsp:txXfrm>
        <a:off x="547166" y="110782"/>
        <a:ext cx="1225931" cy="780138"/>
      </dsp:txXfrm>
    </dsp:sp>
    <dsp:sp modelId="{298EF249-30EE-0047-A006-31F0086FE31F}">
      <dsp:nvSpPr>
        <dsp:cNvPr id="0" name=""/>
        <dsp:cNvSpPr/>
      </dsp:nvSpPr>
      <dsp:spPr>
        <a:xfrm>
          <a:off x="523" y="1111298"/>
          <a:ext cx="1049419" cy="5247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rPr>
            <a:t>Face </a:t>
          </a:r>
        </a:p>
        <a:p>
          <a:pPr marL="0" lvl="0" indent="0" algn="ctr" defTabSz="444500">
            <a:lnSpc>
              <a:spcPct val="90000"/>
            </a:lnSpc>
            <a:spcBef>
              <a:spcPct val="0"/>
            </a:spcBef>
            <a:spcAft>
              <a:spcPct val="35000"/>
            </a:spcAft>
            <a:buNone/>
          </a:pPr>
          <a:r>
            <a:rPr lang="en-US" sz="1000" kern="1200" dirty="0">
              <a:solidFill>
                <a:schemeClr val="tx1"/>
              </a:solidFill>
            </a:rPr>
            <a:t>Validity</a:t>
          </a:r>
        </a:p>
      </dsp:txBody>
      <dsp:txXfrm>
        <a:off x="523" y="1111298"/>
        <a:ext cx="1049419" cy="524709"/>
      </dsp:txXfrm>
    </dsp:sp>
    <dsp:sp modelId="{51E31EBF-0766-C64D-9EB8-5B8ECE0D973D}">
      <dsp:nvSpPr>
        <dsp:cNvPr id="0" name=""/>
        <dsp:cNvSpPr/>
      </dsp:nvSpPr>
      <dsp:spPr>
        <a:xfrm>
          <a:off x="1270320" y="1111298"/>
          <a:ext cx="1049419" cy="5247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rPr>
            <a:t>Content </a:t>
          </a:r>
        </a:p>
        <a:p>
          <a:pPr marL="0" lvl="0" indent="0" algn="ctr" defTabSz="444500">
            <a:lnSpc>
              <a:spcPct val="90000"/>
            </a:lnSpc>
            <a:spcBef>
              <a:spcPct val="0"/>
            </a:spcBef>
            <a:spcAft>
              <a:spcPct val="35000"/>
            </a:spcAft>
            <a:buNone/>
          </a:pPr>
          <a:r>
            <a:rPr lang="en-US" sz="1000" kern="1200" dirty="0">
              <a:solidFill>
                <a:schemeClr val="tx1"/>
              </a:solidFill>
            </a:rPr>
            <a:t>Validity</a:t>
          </a:r>
        </a:p>
      </dsp:txBody>
      <dsp:txXfrm>
        <a:off x="1270320" y="1111298"/>
        <a:ext cx="1049419" cy="524709"/>
      </dsp:txXfrm>
    </dsp:sp>
    <dsp:sp modelId="{A090CF35-5F99-EA44-9C88-A9517EB9487A}">
      <dsp:nvSpPr>
        <dsp:cNvPr id="0" name=""/>
        <dsp:cNvSpPr/>
      </dsp:nvSpPr>
      <dsp:spPr>
        <a:xfrm>
          <a:off x="3721658" y="110782"/>
          <a:ext cx="1225931" cy="780138"/>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rPr>
            <a:t>Empirical </a:t>
          </a:r>
        </a:p>
        <a:p>
          <a:pPr marL="0" lvl="0" indent="0" algn="ctr" defTabSz="444500">
            <a:lnSpc>
              <a:spcPct val="90000"/>
            </a:lnSpc>
            <a:spcBef>
              <a:spcPct val="0"/>
            </a:spcBef>
            <a:spcAft>
              <a:spcPct val="35000"/>
            </a:spcAft>
            <a:buNone/>
          </a:pPr>
          <a:r>
            <a:rPr lang="en-US" sz="1000" kern="1200" dirty="0">
              <a:solidFill>
                <a:schemeClr val="tx1"/>
              </a:solidFill>
            </a:rPr>
            <a:t>Assessments</a:t>
          </a:r>
        </a:p>
      </dsp:txBody>
      <dsp:txXfrm>
        <a:off x="3721658" y="110782"/>
        <a:ext cx="1225931" cy="780138"/>
      </dsp:txXfrm>
    </dsp:sp>
    <dsp:sp modelId="{D7FD80B8-507F-9341-AC02-C6831C6A1350}">
      <dsp:nvSpPr>
        <dsp:cNvPr id="0" name=""/>
        <dsp:cNvSpPr/>
      </dsp:nvSpPr>
      <dsp:spPr>
        <a:xfrm>
          <a:off x="2540117" y="1111298"/>
          <a:ext cx="1049419" cy="5247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rPr>
            <a:t>Predictive </a:t>
          </a:r>
        </a:p>
        <a:p>
          <a:pPr marL="0" lvl="0" indent="0" algn="ctr" defTabSz="444500">
            <a:lnSpc>
              <a:spcPct val="90000"/>
            </a:lnSpc>
            <a:spcBef>
              <a:spcPct val="0"/>
            </a:spcBef>
            <a:spcAft>
              <a:spcPct val="35000"/>
            </a:spcAft>
            <a:buNone/>
          </a:pPr>
          <a:r>
            <a:rPr lang="en-US" sz="1000" kern="1200" dirty="0">
              <a:solidFill>
                <a:schemeClr val="tx1"/>
              </a:solidFill>
            </a:rPr>
            <a:t>Validity</a:t>
          </a:r>
        </a:p>
      </dsp:txBody>
      <dsp:txXfrm>
        <a:off x="2540117" y="1111298"/>
        <a:ext cx="1049419" cy="524709"/>
      </dsp:txXfrm>
    </dsp:sp>
    <dsp:sp modelId="{A113BBC8-88E6-934A-B40C-A5A79AA65CEF}">
      <dsp:nvSpPr>
        <dsp:cNvPr id="0" name=""/>
        <dsp:cNvSpPr/>
      </dsp:nvSpPr>
      <dsp:spPr>
        <a:xfrm>
          <a:off x="3809915" y="1111298"/>
          <a:ext cx="1049419" cy="5247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rPr>
            <a:t>Concurrent </a:t>
          </a:r>
        </a:p>
        <a:p>
          <a:pPr marL="0" lvl="0" indent="0" algn="ctr" defTabSz="444500">
            <a:lnSpc>
              <a:spcPct val="90000"/>
            </a:lnSpc>
            <a:spcBef>
              <a:spcPct val="0"/>
            </a:spcBef>
            <a:spcAft>
              <a:spcPct val="35000"/>
            </a:spcAft>
            <a:buNone/>
          </a:pPr>
          <a:r>
            <a:rPr lang="en-US" sz="1000" kern="1200" dirty="0">
              <a:solidFill>
                <a:schemeClr val="tx1"/>
              </a:solidFill>
            </a:rPr>
            <a:t>Validity</a:t>
          </a:r>
        </a:p>
      </dsp:txBody>
      <dsp:txXfrm>
        <a:off x="3809915" y="1111298"/>
        <a:ext cx="1049419" cy="524709"/>
      </dsp:txXfrm>
    </dsp:sp>
    <dsp:sp modelId="{9650CC9E-B902-F146-8B66-A437F42C60D0}">
      <dsp:nvSpPr>
        <dsp:cNvPr id="0" name=""/>
        <dsp:cNvSpPr/>
      </dsp:nvSpPr>
      <dsp:spPr>
        <a:xfrm>
          <a:off x="5079712" y="1111298"/>
          <a:ext cx="1049419" cy="5247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tx1"/>
              </a:solidFill>
            </a:rPr>
            <a:t>Discriminant </a:t>
          </a:r>
        </a:p>
        <a:p>
          <a:pPr marL="0" lvl="0" indent="0" algn="ctr" defTabSz="444500">
            <a:lnSpc>
              <a:spcPct val="90000"/>
            </a:lnSpc>
            <a:spcBef>
              <a:spcPct val="0"/>
            </a:spcBef>
            <a:spcAft>
              <a:spcPct val="35000"/>
            </a:spcAft>
            <a:buNone/>
          </a:pPr>
          <a:r>
            <a:rPr lang="en-US" sz="1000" kern="1200" dirty="0">
              <a:solidFill>
                <a:schemeClr val="tx1"/>
              </a:solidFill>
            </a:rPr>
            <a:t>Validity</a:t>
          </a:r>
        </a:p>
      </dsp:txBody>
      <dsp:txXfrm>
        <a:off x="5079712" y="1111298"/>
        <a:ext cx="1049419" cy="52470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4445</Words>
  <Characters>25337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510</cp:revision>
  <cp:lastPrinted>2024-09-19T21:34:00Z</cp:lastPrinted>
  <dcterms:created xsi:type="dcterms:W3CDTF">2024-09-19T21:34:00Z</dcterms:created>
  <dcterms:modified xsi:type="dcterms:W3CDTF">2025-02-13T18:28:00Z</dcterms:modified>
</cp:coreProperties>
</file>