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Arial" w:cs="Arial" w:eastAsia="Arial" w:hAnsi="Arial"/>
          <w:sz w:val="20"/>
          <w:szCs w:val="20"/>
        </w:rPr>
      </w:pPr>
      <w:r w:rsidDel="00000000" w:rsidR="00000000" w:rsidRPr="00000000">
        <w:rPr>
          <w:rFonts w:ascii="Arial" w:cs="Arial" w:eastAsia="Arial" w:hAnsi="Arial"/>
          <w:b w:val="1"/>
          <w:bCs w:val="1"/>
          <w:color w:val="1f3864"/>
          <w:sz w:val="28"/>
          <w:szCs w:val="28"/>
          <w:rtl w:val="0"/>
        </w:rPr>
        <w:t xml:space="preserve">UNIVERSIDAD CATÓLICA LUIS AMIGÓ</w:t>
      </w:r>
      <w:r w:rsidDel="00000000" w:rsidR="00000000" w:rsidRPr="00000000">
        <w:rPr>
          <w:rtl w:val="0"/>
        </w:rPr>
      </w:r>
    </w:p>
    <w:p w:rsidR="00000000" w:rsidDel="00000000" w:rsidP="00000000" w:rsidRDefault="00000000" w:rsidRPr="00000000" w14:paraId="00000002">
      <w:pPr>
        <w:spacing w:after="400" w:line="240" w:lineRule="auto"/>
        <w:jc w:val="center"/>
        <w:rPr>
          <w:rFonts w:ascii="Arial" w:cs="Arial" w:eastAsia="Arial" w:hAnsi="Arial"/>
          <w:sz w:val="20"/>
          <w:szCs w:val="20"/>
        </w:rPr>
      </w:pPr>
      <w:r w:rsidDel="00000000" w:rsidR="00000000" w:rsidRPr="00000000">
        <w:rPr>
          <w:rFonts w:ascii="Arial" w:cs="Arial" w:eastAsia="Arial" w:hAnsi="Arial"/>
          <w:color w:val="2e5496"/>
          <w:sz w:val="24"/>
          <w:szCs w:val="24"/>
          <w:rtl w:val="0"/>
        </w:rPr>
        <w:t xml:space="preserve">Sede Apartadó</w:t>
      </w:r>
      <w:r w:rsidDel="00000000" w:rsidR="00000000" w:rsidRPr="00000000">
        <w:rPr>
          <w:rtl w:val="0"/>
        </w:rPr>
      </w:r>
    </w:p>
    <w:p w:rsidR="00000000" w:rsidDel="00000000" w:rsidP="00000000" w:rsidRDefault="00000000" w:rsidRPr="00000000" w14:paraId="00000003">
      <w:pPr>
        <w:spacing w:after="12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b w:val="1"/>
          <w:bCs w:val="1"/>
          <w:color w:val="1f3864"/>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Arial" w:cs="Arial" w:eastAsia="Arial" w:hAnsi="Arial"/>
          <w:b w:val="1"/>
          <w:bCs w:val="1"/>
          <w:color w:val="1f3864"/>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Arial" w:cs="Arial" w:eastAsia="Arial" w:hAnsi="Arial"/>
          <w:b w:val="1"/>
          <w:bCs w:val="1"/>
          <w:color w:val="1f3864"/>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Arial" w:cs="Arial" w:eastAsia="Arial" w:hAnsi="Arial"/>
          <w:b w:val="1"/>
          <w:bCs w:val="1"/>
          <w:color w:val="1f3864"/>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Arial" w:cs="Arial" w:eastAsia="Arial" w:hAnsi="Arial"/>
          <w:sz w:val="20"/>
          <w:szCs w:val="20"/>
        </w:rPr>
      </w:pPr>
      <w:r w:rsidDel="00000000" w:rsidR="00000000" w:rsidRPr="00000000">
        <w:rPr>
          <w:rFonts w:ascii="Arial" w:cs="Arial" w:eastAsia="Arial" w:hAnsi="Arial"/>
          <w:b w:val="1"/>
          <w:bCs w:val="1"/>
          <w:color w:val="1f3864"/>
          <w:sz w:val="36"/>
          <w:szCs w:val="36"/>
          <w:rtl w:val="0"/>
        </w:rPr>
        <w:t xml:space="preserve">INFORME TÉCNICO</w:t>
      </w:r>
      <w:r w:rsidDel="00000000" w:rsidR="00000000" w:rsidRPr="00000000">
        <w:rPr>
          <w:rtl w:val="0"/>
        </w:rPr>
      </w:r>
    </w:p>
    <w:p w:rsidR="00000000" w:rsidDel="00000000" w:rsidP="00000000" w:rsidRDefault="00000000" w:rsidRPr="00000000" w14:paraId="00000009">
      <w:pPr>
        <w:spacing w:after="200" w:line="240" w:lineRule="auto"/>
        <w:jc w:val="center"/>
        <w:rPr>
          <w:rFonts w:ascii="Arial" w:cs="Arial" w:eastAsia="Arial" w:hAnsi="Arial"/>
          <w:sz w:val="20"/>
          <w:szCs w:val="20"/>
        </w:rPr>
      </w:pPr>
      <w:r w:rsidDel="00000000" w:rsidR="00000000" w:rsidRPr="00000000">
        <w:rPr>
          <w:rFonts w:ascii="Arial" w:cs="Arial" w:eastAsia="Arial" w:hAnsi="Arial"/>
          <w:color w:val="2e5496"/>
          <w:sz w:val="26"/>
          <w:szCs w:val="26"/>
          <w:rtl w:val="0"/>
        </w:rPr>
        <w:t xml:space="preserve">Infraestructura Tecnológica para la Implementación de</w:t>
      </w:r>
      <w:r w:rsidDel="00000000" w:rsidR="00000000" w:rsidRPr="00000000">
        <w:rPr>
          <w:rtl w:val="0"/>
        </w:rPr>
      </w:r>
    </w:p>
    <w:p w:rsidR="00000000" w:rsidDel="00000000" w:rsidP="00000000" w:rsidRDefault="00000000" w:rsidRPr="00000000" w14:paraId="0000000A">
      <w:pPr>
        <w:spacing w:after="200" w:line="240" w:lineRule="auto"/>
        <w:jc w:val="center"/>
        <w:rPr>
          <w:rFonts w:ascii="Arial" w:cs="Arial" w:eastAsia="Arial" w:hAnsi="Arial"/>
          <w:sz w:val="20"/>
          <w:szCs w:val="20"/>
        </w:rPr>
      </w:pPr>
      <w:r w:rsidDel="00000000" w:rsidR="00000000" w:rsidRPr="00000000">
        <w:rPr>
          <w:rFonts w:ascii="Arial" w:cs="Arial" w:eastAsia="Arial" w:hAnsi="Arial"/>
          <w:b w:val="1"/>
          <w:bCs w:val="1"/>
          <w:color w:val="2e5496"/>
          <w:sz w:val="26"/>
          <w:szCs w:val="26"/>
          <w:rtl w:val="0"/>
        </w:rPr>
        <w:t xml:space="preserve">Simulación Blockchain en Trazabilidad Logística Portuaria</w:t>
      </w:r>
      <w:r w:rsidDel="00000000" w:rsidR="00000000" w:rsidRPr="00000000">
        <w:rPr>
          <w:rtl w:val="0"/>
        </w:rPr>
      </w:r>
    </w:p>
    <w:p w:rsidR="00000000" w:rsidDel="00000000" w:rsidP="00000000" w:rsidRDefault="00000000" w:rsidRPr="00000000" w14:paraId="0000000B">
      <w:pPr>
        <w:spacing w:after="120" w:before="1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line="240" w:lineRule="auto"/>
        <w:jc w:val="center"/>
        <w:rPr>
          <w:rFonts w:ascii="Arial" w:cs="Arial" w:eastAsia="Arial" w:hAnsi="Arial"/>
          <w:sz w:val="20"/>
          <w:szCs w:val="20"/>
        </w:rPr>
      </w:pPr>
      <w:r w:rsidDel="00000000" w:rsidR="00000000" w:rsidRPr="00000000">
        <w:rPr>
          <w:rFonts w:ascii="Arial" w:cs="Arial" w:eastAsia="Arial" w:hAnsi="Arial"/>
          <w:b w:val="1"/>
          <w:bCs w:val="1"/>
          <w:color w:val="c55a11"/>
          <w:sz w:val="28"/>
          <w:szCs w:val="28"/>
          <w:rtl w:val="0"/>
        </w:rPr>
        <w:t xml:space="preserve">Proyecto CADUR-TEC</w:t>
      </w:r>
      <w:r w:rsidDel="00000000" w:rsidR="00000000" w:rsidRPr="00000000">
        <w:rPr>
          <w:rtl w:val="0"/>
        </w:rPr>
      </w:r>
    </w:p>
    <w:p w:rsidR="00000000" w:rsidDel="00000000" w:rsidP="00000000" w:rsidRDefault="00000000" w:rsidRPr="00000000" w14:paraId="0000000D">
      <w:pPr>
        <w:spacing w:after="600" w:line="240" w:lineRule="auto"/>
        <w:jc w:val="center"/>
        <w:rPr>
          <w:rFonts w:ascii="Arial" w:cs="Arial" w:eastAsia="Arial" w:hAnsi="Arial"/>
          <w:color w:val="2e5496"/>
        </w:rPr>
      </w:pPr>
      <w:r w:rsidDel="00000000" w:rsidR="00000000" w:rsidRPr="00000000">
        <w:rPr>
          <w:rFonts w:ascii="Arial" w:cs="Arial" w:eastAsia="Arial" w:hAnsi="Arial"/>
          <w:color w:val="2e5496"/>
          <w:rtl w:val="0"/>
        </w:rPr>
        <w:t xml:space="preserve">Transferencia de Conocimiento Cádiz - Urabá</w:t>
      </w:r>
    </w:p>
    <w:p w:rsidR="00000000" w:rsidDel="00000000" w:rsidP="00000000" w:rsidRDefault="00000000" w:rsidRPr="00000000" w14:paraId="0000000E">
      <w:pPr>
        <w:spacing w:after="600" w:line="240" w:lineRule="auto"/>
        <w:jc w:val="center"/>
        <w:rPr>
          <w:rFonts w:ascii="Arial" w:cs="Arial" w:eastAsia="Arial" w:hAnsi="Arial"/>
          <w:i w:val="1"/>
          <w:iCs w:val="1"/>
          <w:color w:val="2e5496"/>
        </w:rPr>
      </w:pPr>
      <w:r w:rsidDel="00000000" w:rsidR="00000000" w:rsidRPr="00000000">
        <w:rPr>
          <w:rtl w:val="0"/>
        </w:rPr>
      </w:r>
    </w:p>
    <w:p w:rsidR="00000000" w:rsidDel="00000000" w:rsidP="00000000" w:rsidRDefault="00000000" w:rsidRPr="00000000" w14:paraId="0000000F">
      <w:pPr>
        <w:spacing w:after="120" w:before="300" w:line="240" w:lineRule="auto"/>
        <w:rPr>
          <w:rFonts w:ascii="Arial" w:cs="Arial" w:eastAsia="Arial" w:hAnsi="Arial"/>
          <w:sz w:val="20"/>
          <w:szCs w:val="20"/>
        </w:rPr>
      </w:pPr>
      <w:r w:rsidDel="00000000" w:rsidR="00000000" w:rsidRPr="00000000">
        <w:rPr>
          <w:rtl w:val="0"/>
        </w:rPr>
      </w:r>
    </w:p>
    <w:tbl>
      <w:tblPr>
        <w:tblStyle w:val="Table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100"/>
        <w:tblGridChange w:id="0">
          <w:tblGrid>
            <w:gridCol w:w="2600"/>
            <w:gridCol w:w="6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Dirigido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 de Infraestructura Tecnológica - Sede Apartadó</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Convocatoria: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ICETEX Expertos Internacionales 2025 - Subvenciones para Proyectos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Alianza: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Católica Luis Amigó (líder) | UCC | Corporación Universitaria Remington | Universidad de Cádiz (España)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Febrero de 2026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Eje temático: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Transformación Digital - Ciudades y Territorios Inteligentes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Contrapartida 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c55a11"/>
                <w:sz w:val="20"/>
                <w:szCs w:val="20"/>
                <w:rtl w:val="0"/>
              </w:rPr>
              <w:t xml:space="preserve">$ 39.500.000 COP</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 Resumen Ejecutivo.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informe técnico tiene como propósito formalizar ante el Área de Infraestructura Tecnológica de la Universidad Católica Luis Amigó sede Apartadó, los requerimientos de equipamiento tecnológico asociados a la contrapartida institucional del proyecto CADUR-TEC, inscrito en la Convocatoria ICETEX Expertos Internacionales 2025 Subvenciones para Proyectos </w:t>
      </w:r>
      <w:r w:rsidDel="00000000" w:rsidR="00000000" w:rsidRPr="00000000">
        <w:rPr>
          <w:rFonts w:ascii="Arial" w:cs="Arial" w:eastAsia="Arial" w:hAnsi="Arial"/>
          <w:b w:val="1"/>
          <w:bCs w:val="1"/>
          <w:color w:val="2e5496"/>
          <w:sz w:val="20"/>
          <w:szCs w:val="20"/>
          <w:rtl w:val="0"/>
        </w:rPr>
        <w:t xml:space="preserve">(ICETEX, 2024)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2">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CADUR-TEC es una alianza académica internacional que vincula a FUNLAM como institución líder, la Universidad Cooperativa de Colombia, la Corporación Universitaria Remington y la Universidad de Cádiz (España), con el objetivo de transferir capacidades en tecnologías emergentes hacia el territorio del Urabá antioqueño, una de las regiones con mayor potencial logístico y agroindustrial del país </w:t>
      </w:r>
      <w:r w:rsidDel="00000000" w:rsidR="00000000" w:rsidRPr="00000000">
        <w:rPr>
          <w:rFonts w:ascii="Arial" w:cs="Arial" w:eastAsia="Arial" w:hAnsi="Arial"/>
          <w:b w:val="1"/>
          <w:bCs w:val="1"/>
          <w:color w:val="2e5496"/>
          <w:sz w:val="20"/>
          <w:szCs w:val="20"/>
          <w:rtl w:val="0"/>
        </w:rPr>
        <w:t xml:space="preserve">(Agencia de Renovación del Territorio [ART], 2022)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Actividad 3 del proyecto contempla la implementación de un entorno de simulación basado en tecnología Blockchain para la trazabilidad de cadenas logísticas de exportación </w:t>
      </w:r>
      <w:r w:rsidDel="00000000" w:rsidR="00000000" w:rsidRPr="00000000">
        <w:rPr>
          <w:rFonts w:ascii="Arial" w:cs="Arial" w:eastAsia="Arial" w:hAnsi="Arial"/>
          <w:b w:val="1"/>
          <w:bCs w:val="1"/>
          <w:color w:val="2e5496"/>
          <w:sz w:val="20"/>
          <w:szCs w:val="20"/>
          <w:rtl w:val="0"/>
        </w:rPr>
        <w:t xml:space="preserve">(Hyperledger Foundation, 2023a)</w:t>
      </w:r>
      <w:r w:rsidDel="00000000" w:rsidR="00000000" w:rsidRPr="00000000">
        <w:rPr>
          <w:rFonts w:ascii="Arial" w:cs="Arial" w:eastAsia="Arial" w:hAnsi="Arial"/>
          <w:sz w:val="20"/>
          <w:szCs w:val="20"/>
          <w:rtl w:val="0"/>
        </w:rPr>
        <w:t xml:space="preserve">, vinculando directamente a Puerto Antioquia y los principales productos de la región: banano, flores y derivados agroindustriales. Este componente operará bajo el eje temático de Transformación Digital definido por ICETEX, específicamente en la línea de Ciudades y Territorios Inteligentes.</w:t>
      </w:r>
    </w:p>
    <w:p w:rsidR="00000000" w:rsidDel="00000000" w:rsidP="00000000" w:rsidRDefault="00000000" w:rsidRPr="00000000" w14:paraId="00000024">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contrapartida de la institución asciende a $39.500.000 COP, destinados íntegramente a la adquisición de infraestructura tecnológica especializada. Dicha infraestructura comprende ocho (8) nodos de procesamiento basados en Raspberry Pi 5, un servidor rackeable Lenovo SR570, un servidor NAS de almacenamiento redundante, equipos de red empresarial, y el rack de alojamiento correspondiente.</w:t>
      </w:r>
    </w:p>
    <w:p w:rsidR="00000000" w:rsidDel="00000000" w:rsidP="00000000" w:rsidRDefault="00000000" w:rsidRPr="00000000" w14:paraId="00000025">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universidad únicamente deberá garantizar tres condiciones básicas de alojamiento: espacio físico adecuado, conectividad estable a Internet y acceso eléctrico regulado. Toda la inversión en hardware, configuración e implementación blockchain será asumida por el proyecto mediante los recursos de la convocatoria.</w:t>
      </w:r>
    </w:p>
    <w:p w:rsidR="00000000" w:rsidDel="00000000" w:rsidP="00000000" w:rsidRDefault="00000000" w:rsidRPr="00000000" w14:paraId="00000026">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2. Justificación y Alineación con ICETEX</w:t>
      </w:r>
    </w:p>
    <w:p w:rsidR="00000000" w:rsidDel="00000000" w:rsidP="00000000" w:rsidRDefault="00000000" w:rsidRPr="00000000" w14:paraId="00000028">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2.1 Pertinencia Territorial.</w:t>
      </w:r>
    </w:p>
    <w:p w:rsidR="00000000" w:rsidDel="00000000" w:rsidP="00000000" w:rsidRDefault="00000000" w:rsidRPr="00000000" w14:paraId="0000002A">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municipio de Apartadó se ubica en el Eje Bananero del Urabá antioqueño, zona clasificada dentro de los Programas de Desarrollo con Enfoque Territorial (PDET) definidos en el marco del Acuerdo de Paz </w:t>
      </w:r>
      <w:r w:rsidDel="00000000" w:rsidR="00000000" w:rsidRPr="00000000">
        <w:rPr>
          <w:rFonts w:ascii="Arial" w:cs="Arial" w:eastAsia="Arial" w:hAnsi="Arial"/>
          <w:b w:val="1"/>
          <w:bCs w:val="1"/>
          <w:color w:val="2e5496"/>
          <w:sz w:val="20"/>
          <w:szCs w:val="20"/>
          <w:rtl w:val="0"/>
        </w:rPr>
        <w:t xml:space="preserve">(ART, 2022)</w:t>
      </w:r>
      <w:r w:rsidDel="00000000" w:rsidR="00000000" w:rsidRPr="00000000">
        <w:rPr>
          <w:rFonts w:ascii="Arial" w:cs="Arial" w:eastAsia="Arial" w:hAnsi="Arial"/>
          <w:sz w:val="20"/>
          <w:szCs w:val="20"/>
          <w:rtl w:val="0"/>
        </w:rPr>
        <w:t xml:space="preserve">. La región concentra más del 70% de las exportaciones de banano del país </w:t>
      </w:r>
      <w:r w:rsidDel="00000000" w:rsidR="00000000" w:rsidRPr="00000000">
        <w:rPr>
          <w:rFonts w:ascii="Arial" w:cs="Arial" w:eastAsia="Arial" w:hAnsi="Arial"/>
          <w:b w:val="1"/>
          <w:bCs w:val="1"/>
          <w:color w:val="2e5496"/>
          <w:sz w:val="20"/>
          <w:szCs w:val="20"/>
          <w:rtl w:val="0"/>
        </w:rPr>
        <w:t xml:space="preserve">(Augura, 2023)</w:t>
      </w:r>
      <w:r w:rsidDel="00000000" w:rsidR="00000000" w:rsidRPr="00000000">
        <w:rPr>
          <w:rFonts w:ascii="Arial" w:cs="Arial" w:eastAsia="Arial" w:hAnsi="Arial"/>
          <w:sz w:val="20"/>
          <w:szCs w:val="20"/>
          <w:rtl w:val="0"/>
        </w:rPr>
        <w:t xml:space="preserve"> y constituye el área de influencia directa de Puerto Antioquia, la terminal portuaria multipropósito más estratégica del Atlántico colombiano en proceso de consolidación </w:t>
      </w:r>
      <w:r w:rsidDel="00000000" w:rsidR="00000000" w:rsidRPr="00000000">
        <w:rPr>
          <w:rFonts w:ascii="Arial" w:cs="Arial" w:eastAsia="Arial" w:hAnsi="Arial"/>
          <w:b w:val="1"/>
          <w:bCs w:val="1"/>
          <w:color w:val="2e5496"/>
          <w:sz w:val="20"/>
          <w:szCs w:val="20"/>
          <w:rtl w:val="0"/>
        </w:rPr>
        <w:t xml:space="preserve">(Puerto Antioquia, 2023)</w:t>
      </w:r>
      <w:r w:rsidDel="00000000" w:rsidR="00000000" w:rsidRPr="00000000">
        <w:rPr>
          <w:rFonts w:ascii="Arial" w:cs="Arial" w:eastAsia="Arial" w:hAnsi="Arial"/>
          <w:sz w:val="20"/>
          <w:szCs w:val="20"/>
          <w:rtl w:val="0"/>
        </w:rPr>
        <w:t xml:space="preserve">. Esta condición geoeconómica impone una demanda real y urgente de capacidades tecnológicas aplicadas a la logística de exportación.</w:t>
      </w:r>
    </w:p>
    <w:p w:rsidR="00000000" w:rsidDel="00000000" w:rsidP="00000000" w:rsidRDefault="00000000" w:rsidRPr="00000000" w14:paraId="0000002B">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lineamientos del Ministerio de Educación Nacional (MEN) para proyectos de internacionalización priorizan explícitamente tres criterios que este proyecto cumple en totalidad: la articulación con actores locales estratégicos, la integración de perspectiva de desarrollo sostenible, y la vinculación de actores internos y externos en estructuras colaborativas </w:t>
      </w:r>
      <w:r w:rsidDel="00000000" w:rsidR="00000000" w:rsidRPr="00000000">
        <w:rPr>
          <w:rFonts w:ascii="Arial" w:cs="Arial" w:eastAsia="Arial" w:hAnsi="Arial"/>
          <w:b w:val="1"/>
          <w:bCs w:val="1"/>
          <w:color w:val="2e5496"/>
          <w:sz w:val="20"/>
          <w:szCs w:val="20"/>
          <w:rtl w:val="0"/>
        </w:rPr>
        <w:t xml:space="preserve">(Ministerio de Educación Nacional [MEN], 2022)</w:t>
      </w:r>
      <w:r w:rsidDel="00000000" w:rsidR="00000000" w:rsidRPr="00000000">
        <w:rPr>
          <w:rFonts w:ascii="Arial" w:cs="Arial" w:eastAsia="Arial" w:hAnsi="Arial"/>
          <w:sz w:val="20"/>
          <w:szCs w:val="20"/>
          <w:rtl w:val="0"/>
        </w:rPr>
        <w:t xml:space="preserve">. La alianza con la Universidad de Cádiz responde directamente al primer criterio; la aplicación de blockchain a cadenas de exportación trazables responde al segundo; y la red de cuatro instituciones nacionales responde al tercero.</w:t>
      </w:r>
    </w:p>
    <w:p w:rsidR="00000000" w:rsidDel="00000000" w:rsidP="00000000" w:rsidRDefault="00000000" w:rsidRPr="00000000" w14:paraId="0000002C">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2.2 Alineación con el Eje Temático ICETEX.</w:t>
      </w:r>
    </w:p>
    <w:p w:rsidR="00000000" w:rsidDel="00000000" w:rsidP="00000000" w:rsidRDefault="00000000" w:rsidRPr="00000000" w14:paraId="0000002E">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convocatoria ICETEX Expertos Internacionales 2025 prioriza proyectos enmarcados en el eje de Transformación Digital, específicamente la línea Ciudades y Territorios Inteligentes </w:t>
      </w:r>
      <w:r w:rsidDel="00000000" w:rsidR="00000000" w:rsidRPr="00000000">
        <w:rPr>
          <w:rFonts w:ascii="Arial" w:cs="Arial" w:eastAsia="Arial" w:hAnsi="Arial"/>
          <w:b w:val="1"/>
          <w:bCs w:val="1"/>
          <w:color w:val="2e5496"/>
          <w:sz w:val="20"/>
          <w:szCs w:val="20"/>
          <w:rtl w:val="0"/>
        </w:rPr>
        <w:t xml:space="preserve">(ICETEX, 2024)</w:t>
      </w:r>
      <w:r w:rsidDel="00000000" w:rsidR="00000000" w:rsidRPr="00000000">
        <w:rPr>
          <w:rFonts w:ascii="Arial" w:cs="Arial" w:eastAsia="Arial" w:hAnsi="Arial"/>
          <w:sz w:val="20"/>
          <w:szCs w:val="20"/>
          <w:rtl w:val="0"/>
        </w:rPr>
        <w:t xml:space="preserve">. La Actividad 3 del proyecto  simulación de trazabilidad logística en blockchain  es una aplicación directa de este eje: introduce inteligencia distribuida en operaciones portuarias reales, genera datos abiertos sobre cadenas de exportación, y forma capital humano regional con competencias en tecnologías de la cuarta revolución industrial.</w:t>
      </w:r>
    </w:p>
    <w:p w:rsidR="00000000" w:rsidDel="00000000" w:rsidP="00000000" w:rsidRDefault="00000000" w:rsidRPr="00000000" w14:paraId="0000002F">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uso de Hyperledger Fabric como plataforma de base, desplegada sobre hardware accesible y reproducible (Raspberry Pi 5), garantiza que la solución sea replicable en entornos empresariales reales de la región con costos marginales significativamente menores a los de soluciones empresariales cerradas </w:t>
      </w:r>
      <w:r w:rsidDel="00000000" w:rsidR="00000000" w:rsidRPr="00000000">
        <w:rPr>
          <w:rFonts w:ascii="Arial" w:cs="Arial" w:eastAsia="Arial" w:hAnsi="Arial"/>
          <w:b w:val="1"/>
          <w:bCs w:val="1"/>
          <w:color w:val="2e5496"/>
          <w:sz w:val="20"/>
          <w:szCs w:val="20"/>
          <w:rtl w:val="0"/>
        </w:rPr>
        <w:t xml:space="preserve">(Hyperledger Foundation, 2023b)</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0">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2.3 Justificación de la Infraestructura Local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red blockchain permisionada requiere nodos con ejecución persistente, latencia controlada y almacenamiento local de libro mayor (ledger) </w:t>
      </w:r>
      <w:r w:rsidDel="00000000" w:rsidR="00000000" w:rsidRPr="00000000">
        <w:rPr>
          <w:rFonts w:ascii="Arial" w:cs="Arial" w:eastAsia="Arial" w:hAnsi="Arial"/>
          <w:b w:val="1"/>
          <w:bCs w:val="1"/>
          <w:color w:val="2e5496"/>
          <w:sz w:val="20"/>
          <w:szCs w:val="20"/>
          <w:rtl w:val="0"/>
        </w:rPr>
        <w:t xml:space="preserve">(Androulaki et al., 2018)</w:t>
      </w:r>
      <w:r w:rsidDel="00000000" w:rsidR="00000000" w:rsidRPr="00000000">
        <w:rPr>
          <w:rFonts w:ascii="Arial" w:cs="Arial" w:eastAsia="Arial" w:hAnsi="Arial"/>
          <w:sz w:val="20"/>
          <w:szCs w:val="20"/>
          <w:rtl w:val="0"/>
        </w:rPr>
        <w:t xml:space="preserve">. Un despliegue en infraestructura cloud  aunque técnicamente posible  presenta limitaciones estructurales para este caso: dependencia de conectividad externa en zona de baja resiliencia de red, imposibilidad de uso académico autónomo, costos recurrentes que superan el valor del hardware a mediano plazo, y ausencia de aprendizaje práctico en administración de nodos por parte de los estudiantes.</w:t>
      </w:r>
    </w:p>
    <w:p w:rsidR="00000000" w:rsidDel="00000000" w:rsidP="00000000" w:rsidRDefault="00000000" w:rsidRPr="00000000" w14:paraId="00000034">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infraestructura local permite además que el laboratorio opere después del período de financiación del proyecto, cumpliendo con el principio de sostenibilidad que ICETEX exige a las instituciones beneficiarias. Los equipos quedan como activo fijo de la universidad con vida útil proyectada de cinco a siete años.</w:t>
      </w:r>
    </w:p>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3. Caso de Uso Detallado</w:t>
      </w:r>
    </w:p>
    <w:p w:rsidR="00000000" w:rsidDel="00000000" w:rsidP="00000000" w:rsidRDefault="00000000" w:rsidRPr="00000000" w14:paraId="00000037">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3.1 Descripción del Caso de Uso</w:t>
      </w:r>
    </w:p>
    <w:p w:rsidR="00000000" w:rsidDel="00000000" w:rsidP="00000000" w:rsidRDefault="00000000" w:rsidRPr="00000000" w14:paraId="00000039">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caso de uso central del proyecto es la simulación de trazabilidad de cadenas logísticas de exportación mediante tecnología blockchain. El escenario operativo replica el flujo real de productos agrícolas  banano y flores, principalmente  desde su origen en las fincas del Urabá hasta su embarque en Puerto Antioquia </w:t>
      </w:r>
      <w:r w:rsidDel="00000000" w:rsidR="00000000" w:rsidRPr="00000000">
        <w:rPr>
          <w:rFonts w:ascii="Arial" w:cs="Arial" w:eastAsia="Arial" w:hAnsi="Arial"/>
          <w:b w:val="1"/>
          <w:bCs w:val="1"/>
          <w:color w:val="2e5496"/>
          <w:sz w:val="20"/>
          <w:szCs w:val="20"/>
          <w:rtl w:val="0"/>
        </w:rPr>
        <w:t xml:space="preserve">(Puerto Antioquia, 2023)</w:t>
      </w:r>
      <w:r w:rsidDel="00000000" w:rsidR="00000000" w:rsidRPr="00000000">
        <w:rPr>
          <w:rFonts w:ascii="Arial" w:cs="Arial" w:eastAsia="Arial" w:hAnsi="Arial"/>
          <w:sz w:val="20"/>
          <w:szCs w:val="20"/>
          <w:rtl w:val="0"/>
        </w:rPr>
        <w:t xml:space="preserve"> y posterior registro de salida hacia mercados europeos y norteamericanos.</w:t>
      </w:r>
    </w:p>
    <w:p w:rsidR="00000000" w:rsidDel="00000000" w:rsidP="00000000" w:rsidRDefault="00000000" w:rsidRPr="00000000" w14:paraId="0000003A">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este flujo, cada actor de la cadena  productor, empresa transportadora, agente aduanero, operador portuario, naviera  registra un evento en la red blockchain: cosecha, inspección fitosanitaria, empaque, movilización terrestre, recepción en puerto, almacenamiento en frío, revisión documental de exportación, y zarpe </w:t>
      </w:r>
      <w:r w:rsidDel="00000000" w:rsidR="00000000" w:rsidRPr="00000000">
        <w:rPr>
          <w:rFonts w:ascii="Arial" w:cs="Arial" w:eastAsia="Arial" w:hAnsi="Arial"/>
          <w:b w:val="1"/>
          <w:bCs w:val="1"/>
          <w:color w:val="2e5496"/>
          <w:sz w:val="20"/>
          <w:szCs w:val="20"/>
          <w:rtl w:val="0"/>
        </w:rPr>
        <w:t xml:space="preserve">(Kim &amp; Laskowski, 2018)</w:t>
      </w:r>
      <w:r w:rsidDel="00000000" w:rsidR="00000000" w:rsidRPr="00000000">
        <w:rPr>
          <w:rFonts w:ascii="Arial" w:cs="Arial" w:eastAsia="Arial" w:hAnsi="Arial"/>
          <w:sz w:val="20"/>
          <w:szCs w:val="20"/>
          <w:rtl w:val="0"/>
        </w:rPr>
        <w:t xml:space="preserve">. Cada uno de estos eventos genera una transacción inmutable en el ledger distribuido, asegurando que cualquier participante autorizado pueda verificar el estado del cargamento en tiempo real sin depender de un intermediario centralizado.</w:t>
      </w:r>
    </w:p>
    <w:p w:rsidR="00000000" w:rsidDel="00000000" w:rsidP="00000000" w:rsidRDefault="00000000" w:rsidRPr="00000000" w14:paraId="0000003B">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3.2 Actores del Sistema</w:t>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100"/>
        <w:gridCol w:w="3000"/>
        <w:tblGridChange w:id="0">
          <w:tblGrid>
            <w:gridCol w:w="2600"/>
            <w:gridCol w:w="31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3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Rol en la Cadena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Acción en Blockchain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Productor agrícola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Origen del producto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cosecha y calidad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Transportador terrestre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Movilización desde finca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ruta y temperatura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ICA / DIAN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fitosanitario y aduanero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de exportación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Operador portuario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Recepción y almacenamiento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ingreso a puerto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Naviera / Agente marítimo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Embarque internacional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Confirmación de zarpe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Comprador internacional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Destino final del producto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 trazabilidad completa</w:t>
            </w:r>
          </w:p>
        </w:tc>
      </w:tr>
    </w:tbl>
    <w:p w:rsidR="00000000" w:rsidDel="00000000" w:rsidP="00000000" w:rsidRDefault="00000000" w:rsidRPr="00000000" w14:paraId="00000051">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3.3 Flujo de Transacción Blockchain</w:t>
      </w:r>
    </w:p>
    <w:p w:rsidR="00000000" w:rsidDel="00000000" w:rsidP="00000000" w:rsidRDefault="00000000" w:rsidRPr="00000000" w14:paraId="0000005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Cada transacción dentro del sistema sigue el flujo técnico definido por Hyperledger Fabric </w:t>
      </w:r>
      <w:r w:rsidDel="00000000" w:rsidR="00000000" w:rsidRPr="00000000">
        <w:rPr>
          <w:rFonts w:ascii="Arial" w:cs="Arial" w:eastAsia="Arial" w:hAnsi="Arial"/>
          <w:b w:val="1"/>
          <w:bCs w:val="1"/>
          <w:color w:val="2e5496"/>
          <w:sz w:val="20"/>
          <w:szCs w:val="20"/>
          <w:rtl w:val="0"/>
        </w:rPr>
        <w:t xml:space="preserve">(Hyperledger Foundation, 2023a)</w:t>
      </w:r>
      <w:r w:rsidDel="00000000" w:rsidR="00000000" w:rsidRPr="00000000">
        <w:rPr>
          <w:rFonts w:ascii="Arial" w:cs="Arial" w:eastAsia="Arial" w:hAnsi="Arial"/>
          <w:sz w:val="20"/>
          <w:szCs w:val="20"/>
          <w:rtl w:val="0"/>
        </w:rPr>
        <w:t xml:space="preserve">: el cliente construye una propuesta de transacción y la envía a los nodos peer con capacidad de endoso (endorsing peers). Estos nodos simulan la ejecución del chaincode (contrato inteligente) y retornan las respuestas de endoso firmadas digitalmente. El cliente recopila las respuestas, verifica que cumplen con la política de endoso definida para el canal, y envía el paquete al servicio de ordenamiento (ordering service). El orderer ordena las transacciones en bloques y los distribuye a todos los peer del canal. Finalmente, cada peer valida los bloques y los confirma en su copia local del ledger </w:t>
      </w:r>
      <w:r w:rsidDel="00000000" w:rsidR="00000000" w:rsidRPr="00000000">
        <w:rPr>
          <w:rFonts w:ascii="Arial" w:cs="Arial" w:eastAsia="Arial" w:hAnsi="Arial"/>
          <w:b w:val="1"/>
          <w:bCs w:val="1"/>
          <w:color w:val="2e5496"/>
          <w:sz w:val="20"/>
          <w:szCs w:val="20"/>
          <w:rtl w:val="0"/>
        </w:rPr>
        <w:t xml:space="preserve">(Androulaki et al., 2018)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4">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caso de trazabilidad logística portuaria, el chaincode implementa funciones específicas: RegistrarCosecha(),RegistrarInspeccion(),RegistrarIngresoAPuerto(),mitirCertificadoExportacion() y ConfirmarZarpe(). Cada función escribe un registro estructurado con timestamp, identificador del actor, hash del documento de respaldo, y estado del cargamento.</w:t>
      </w:r>
    </w:p>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4. Plataforma Técnica Recomendada: Hyperledger Fabric 2.5</w:t>
      </w:r>
    </w:p>
    <w:p w:rsidR="00000000" w:rsidDel="00000000" w:rsidP="00000000" w:rsidRDefault="00000000" w:rsidRPr="00000000" w14:paraId="00000057">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4.1 Justificación de la Selección</w:t>
      </w:r>
    </w:p>
    <w:p w:rsidR="00000000" w:rsidDel="00000000" w:rsidP="00000000" w:rsidRDefault="00000000" w:rsidRPr="00000000" w14:paraId="00000059">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este proyecto se recomienda Hyperledger Fabric versión 2.5 LTS como plataforma blockchain base </w:t>
      </w:r>
      <w:r w:rsidDel="00000000" w:rsidR="00000000" w:rsidRPr="00000000">
        <w:rPr>
          <w:rFonts w:ascii="Arial" w:cs="Arial" w:eastAsia="Arial" w:hAnsi="Arial"/>
          <w:b w:val="1"/>
          <w:bCs w:val="1"/>
          <w:color w:val="2e5496"/>
          <w:sz w:val="20"/>
          <w:szCs w:val="20"/>
          <w:rtl w:val="0"/>
        </w:rPr>
        <w:t xml:space="preserve">(Hyperledger Foundation, 2023b)</w:t>
      </w:r>
      <w:r w:rsidDel="00000000" w:rsidR="00000000" w:rsidRPr="00000000">
        <w:rPr>
          <w:rFonts w:ascii="Arial" w:cs="Arial" w:eastAsia="Arial" w:hAnsi="Arial"/>
          <w:sz w:val="20"/>
          <w:szCs w:val="20"/>
          <w:rtl w:val="0"/>
        </w:rPr>
        <w:t xml:space="preserve">. Esta decisión responde a criterios técnicos, operativos y estratégicos.</w:t>
      </w:r>
    </w:p>
    <w:p w:rsidR="00000000" w:rsidDel="00000000" w:rsidP="00000000" w:rsidRDefault="00000000" w:rsidRPr="00000000" w14:paraId="0000005A">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4.1.1 Naturaleza Permisionada del Proyecto. </w:t>
      </w:r>
      <w:r w:rsidDel="00000000" w:rsidR="00000000" w:rsidRPr="00000000">
        <w:rPr>
          <w:rFonts w:ascii="Arial" w:cs="Arial" w:eastAsia="Arial" w:hAnsi="Arial"/>
          <w:sz w:val="20"/>
          <w:szCs w:val="20"/>
          <w:rtl w:val="0"/>
        </w:rPr>
        <w:t xml:space="preserve">La trazabilidad logística portuaria requiere un sistema blockchain permisionado, donde los participantes están identificados, autenticados y autorizados explícitamente </w:t>
      </w:r>
      <w:r w:rsidDel="00000000" w:rsidR="00000000" w:rsidRPr="00000000">
        <w:rPr>
          <w:rFonts w:ascii="Arial" w:cs="Arial" w:eastAsia="Arial" w:hAnsi="Arial"/>
          <w:b w:val="1"/>
          <w:bCs w:val="1"/>
          <w:color w:val="2e5496"/>
          <w:sz w:val="20"/>
          <w:szCs w:val="20"/>
          <w:rtl w:val="0"/>
        </w:rPr>
        <w:t xml:space="preserve">(Androulaki et al., 2018)</w:t>
      </w:r>
      <w:r w:rsidDel="00000000" w:rsidR="00000000" w:rsidRPr="00000000">
        <w:rPr>
          <w:rFonts w:ascii="Arial" w:cs="Arial" w:eastAsia="Arial" w:hAnsi="Arial"/>
          <w:sz w:val="20"/>
          <w:szCs w:val="20"/>
          <w:rtl w:val="0"/>
        </w:rPr>
        <w:t xml:space="preserve">. Hyperledger Fabric opera bajo este paradigma de forma nativa: cada participante se registra con una identidad digital gestionada por un servicio de Autoridad de Certificación (CA) interno. Esto contrasta con redes públicas como Ethereum o su variante Hyperledger Besu, donde cualquier nodo puede unirse a la red sin control de identidad, generando riesgos de privacidad inaceptables en un entorno con datos comerciales sensibles de exportación </w:t>
      </w:r>
      <w:r w:rsidDel="00000000" w:rsidR="00000000" w:rsidRPr="00000000">
        <w:rPr>
          <w:rFonts w:ascii="Arial" w:cs="Arial" w:eastAsia="Arial" w:hAnsi="Arial"/>
          <w:b w:val="1"/>
          <w:bCs w:val="1"/>
          <w:color w:val="2e5496"/>
          <w:sz w:val="20"/>
          <w:szCs w:val="20"/>
          <w:rtl w:val="0"/>
        </w:rPr>
        <w:t xml:space="preserve">(Hyperledger Foundation, 2022)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C">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4.1.2 Hyperledger Fabric vs. Hyperledger Besu. </w:t>
      </w:r>
      <w:r w:rsidDel="00000000" w:rsidR="00000000" w:rsidRPr="00000000">
        <w:rPr>
          <w:rFonts w:ascii="Arial" w:cs="Arial" w:eastAsia="Arial" w:hAnsi="Arial"/>
          <w:sz w:val="20"/>
          <w:szCs w:val="20"/>
          <w:rtl w:val="0"/>
        </w:rPr>
        <w:t xml:space="preserve">Aunque Besu es una implementación de Ethereum para entornos empresariales compatible con la EVM </w:t>
      </w:r>
      <w:r w:rsidDel="00000000" w:rsidR="00000000" w:rsidRPr="00000000">
        <w:rPr>
          <w:rFonts w:ascii="Arial" w:cs="Arial" w:eastAsia="Arial" w:hAnsi="Arial"/>
          <w:b w:val="1"/>
          <w:bCs w:val="1"/>
          <w:color w:val="2e5496"/>
          <w:sz w:val="20"/>
          <w:szCs w:val="20"/>
          <w:rtl w:val="0"/>
        </w:rPr>
        <w:t xml:space="preserve">(Hyperledger Foundation, 2022)</w:t>
      </w:r>
      <w:r w:rsidDel="00000000" w:rsidR="00000000" w:rsidRPr="00000000">
        <w:rPr>
          <w:rFonts w:ascii="Arial" w:cs="Arial" w:eastAsia="Arial" w:hAnsi="Arial"/>
          <w:sz w:val="20"/>
          <w:szCs w:val="20"/>
          <w:rtl w:val="0"/>
        </w:rPr>
        <w:t xml:space="preserve">, presenta limitaciones estructurales para este caso de uso:</w:t>
      </w:r>
    </w:p>
    <w:p w:rsidR="00000000" w:rsidDel="00000000" w:rsidP="00000000" w:rsidRDefault="00000000" w:rsidRPr="00000000" w14:paraId="0000005D">
      <w:pPr>
        <w:spacing w:after="100" w:before="200" w:line="240" w:lineRule="auto"/>
        <w:jc w:val="both"/>
        <w:rPr>
          <w:rFonts w:ascii="Arial" w:cs="Arial" w:eastAsia="Arial" w:hAnsi="Arial"/>
          <w:sz w:val="20"/>
          <w:szCs w:val="20"/>
        </w:rPr>
      </w:pPr>
      <w:r w:rsidDel="00000000" w:rsidR="00000000" w:rsidRPr="00000000">
        <w:rPr>
          <w:rtl w:val="0"/>
        </w:rPr>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50"/>
        <w:gridCol w:w="2850"/>
        <w:tblGridChange w:id="0">
          <w:tblGrid>
            <w:gridCol w:w="3000"/>
            <w:gridCol w:w="2850"/>
            <w:gridCol w:w="28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5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5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Hyperledger Fabric 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6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Hyperledger Besu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Modelo de identidad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Nativo - PKI con CA propia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Requiere implementación externa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Privacidad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Canales privados y datos privados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Limitada sin capas adicionales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Compatibilidad ARM64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Completa (v2.5+)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Parcial, mayor consumo RAM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Chaincode (contratos)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 Java, Node.js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Solidity (EVM)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Consumo de recursos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Bajo - optimizado para entornos limitados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 requiere más RAM y CPU</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Finalidad de bloque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Inmediata (no probabilística)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Probabilística (requiere confirmaciones)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Adopción portuaria/logística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Alta - Maersk, UPS, Walmart</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 - más orientada a DeFi</w:t>
            </w:r>
          </w:p>
        </w:tc>
      </w:tr>
    </w:tbl>
    <w:p w:rsidR="00000000" w:rsidDel="00000000" w:rsidP="00000000" w:rsidRDefault="00000000" w:rsidRPr="00000000" w14:paraId="00000076">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adopción de Hyperledger Fabric en grandes operadores logísticos como Maersk (plataforma TradeLens) y Walmart (seguimiento de alimentos) valida su madurez para casos de uso de trazabilidad de cadena de suministro a escala industrial </w:t>
      </w:r>
      <w:r w:rsidDel="00000000" w:rsidR="00000000" w:rsidRPr="00000000">
        <w:rPr>
          <w:rFonts w:ascii="Arial" w:cs="Arial" w:eastAsia="Arial" w:hAnsi="Arial"/>
          <w:b w:val="1"/>
          <w:bCs w:val="1"/>
          <w:color w:val="2e5496"/>
          <w:sz w:val="20"/>
          <w:szCs w:val="20"/>
          <w:rtl w:val="0"/>
        </w:rPr>
        <w:t xml:space="preserve">(Casino et al., 2019)</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8">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spacing w:after="100" w:before="200" w:line="240" w:lineRule="auto"/>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4.1.3 Compatibilidad con Raspberry Pi 5 (ARM64)</w:t>
      </w:r>
      <w:r w:rsidDel="00000000" w:rsidR="00000000" w:rsidRPr="00000000">
        <w:rPr>
          <w:rtl w:val="0"/>
        </w:rPr>
      </w:r>
    </w:p>
    <w:p w:rsidR="00000000" w:rsidDel="00000000" w:rsidP="00000000" w:rsidRDefault="00000000" w:rsidRPr="00000000" w14:paraId="0000007A">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la versión 2.4, Hyperledger Fabric publicó imágenes Docker oficiales para la arquitectura ARM64 </w:t>
      </w:r>
      <w:r w:rsidDel="00000000" w:rsidR="00000000" w:rsidRPr="00000000">
        <w:rPr>
          <w:rFonts w:ascii="Arial" w:cs="Arial" w:eastAsia="Arial" w:hAnsi="Arial"/>
          <w:b w:val="1"/>
          <w:bCs w:val="1"/>
          <w:color w:val="2e5496"/>
          <w:sz w:val="20"/>
          <w:szCs w:val="20"/>
          <w:rtl w:val="0"/>
        </w:rPr>
        <w:t xml:space="preserve">(Hyperledger Foundation, 2023b)</w:t>
      </w:r>
      <w:r w:rsidDel="00000000" w:rsidR="00000000" w:rsidRPr="00000000">
        <w:rPr>
          <w:rFonts w:ascii="Arial" w:cs="Arial" w:eastAsia="Arial" w:hAnsi="Arial"/>
          <w:sz w:val="20"/>
          <w:szCs w:val="20"/>
          <w:rtl w:val="0"/>
        </w:rPr>
        <w:t xml:space="preserve">, lo que permite desplegar nodos funcionales completos sobre Raspberry Pi 5 con 8 GB de RAM </w:t>
      </w:r>
      <w:r w:rsidDel="00000000" w:rsidR="00000000" w:rsidRPr="00000000">
        <w:rPr>
          <w:rFonts w:ascii="Arial" w:cs="Arial" w:eastAsia="Arial" w:hAnsi="Arial"/>
          <w:b w:val="1"/>
          <w:bCs w:val="1"/>
          <w:color w:val="2e5496"/>
          <w:sz w:val="20"/>
          <w:szCs w:val="20"/>
          <w:rtl w:val="0"/>
        </w:rPr>
        <w:t xml:space="preserve">(Raspberry Pi Ltd., 2023)</w:t>
      </w:r>
      <w:r w:rsidDel="00000000" w:rsidR="00000000" w:rsidRPr="00000000">
        <w:rPr>
          <w:rFonts w:ascii="Arial" w:cs="Arial" w:eastAsia="Arial" w:hAnsi="Arial"/>
          <w:sz w:val="20"/>
          <w:szCs w:val="20"/>
          <w:rtl w:val="0"/>
        </w:rPr>
        <w:t xml:space="preserve">. Esta compatibilidad ha sido validada por la comunidad de Hyperledger y documentada en múltiples despliegues académicos. Cada Raspberry Pi puede operar simultáneamente como peer node, ejecutar chaincode en contenedores Docker y mantener sincronización de ledger con el servidor principal, con un consumo eléctrico de aproximadamente 8-12 watts por unidad.</w:t>
      </w:r>
    </w:p>
    <w:p w:rsidR="00000000" w:rsidDel="00000000" w:rsidP="00000000" w:rsidRDefault="00000000" w:rsidRPr="00000000" w14:paraId="0000007B">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4.2 Componentes de la Plataforma</w:t>
      </w:r>
    </w:p>
    <w:p w:rsidR="00000000" w:rsidDel="00000000" w:rsidP="00000000" w:rsidRDefault="00000000" w:rsidRPr="00000000" w14:paraId="0000007C">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Fabric CA (Certificate Authority): Gestiona identidades digitales de todos los participantes mediante certificados X.509. Cada organización dispone de su propia CA subordinada (Hyperledger Foundation, 2023a).</w:t>
      </w:r>
    </w:p>
    <w:p w:rsidR="00000000" w:rsidDel="00000000" w:rsidP="00000000" w:rsidRDefault="00000000" w:rsidRPr="00000000" w14:paraId="0000007D">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Peer Nodes: Mantienen la copia local del ledger y ejecutan el chaincode. En la arquitectura propuesta, cada Raspberry Pi opera como un peer node de una organización diferente (Androulaki et al., 2018).</w:t>
      </w:r>
    </w:p>
    <w:p w:rsidR="00000000" w:rsidDel="00000000" w:rsidP="00000000" w:rsidRDefault="00000000" w:rsidRPr="00000000" w14:paraId="0000007E">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Ordering Service (Raft): Gestiona el consenso y el ordenamiento de transacciones en bloques. Se despliega sobre el servidor Lenovo SR570 (Hyperledger Foundation, 2023a).</w:t>
      </w:r>
    </w:p>
    <w:p w:rsidR="00000000" w:rsidDel="00000000" w:rsidP="00000000" w:rsidRDefault="00000000" w:rsidRPr="00000000" w14:paraId="0000007F">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Chaincode (Contratos Inteligentes): Lógica de negocio de la trazabilidad implementada en Go, con funciones específicas para cada evento del proceso logístico.</w:t>
      </w:r>
    </w:p>
    <w:p w:rsidR="00000000" w:rsidDel="00000000" w:rsidP="00000000" w:rsidRDefault="00000000" w:rsidRPr="00000000" w14:paraId="00000080">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Fabric Gateway API: Punto de entrada para las aplicaciones cliente, simplificando la interacción con la red blockchain (Hyperledger Foundation, 2023b).</w:t>
      </w:r>
    </w:p>
    <w:p w:rsidR="00000000" w:rsidDel="00000000" w:rsidP="00000000" w:rsidRDefault="00000000" w:rsidRPr="00000000" w14:paraId="00000081">
      <w:pPr>
        <w:numPr>
          <w:ilvl w:val="0"/>
          <w:numId w:val="1"/>
        </w:numPr>
        <w:spacing w:after="60" w:before="60" w:line="24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Explorer de Blockchain: Dashboard web para visualización en tiempo real del estado del ledger, transacciones recientes y salud de los nodos.</w:t>
      </w:r>
    </w:p>
    <w:p w:rsidR="00000000" w:rsidDel="00000000" w:rsidP="00000000" w:rsidRDefault="00000000" w:rsidRPr="00000000" w14:paraId="00000082">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5. Arquitectura de Alto Nivel</w:t>
      </w:r>
    </w:p>
    <w:p w:rsidR="00000000" w:rsidDel="00000000" w:rsidP="00000000" w:rsidRDefault="00000000" w:rsidRPr="00000000" w14:paraId="00000084">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5.1 Descripción General</w:t>
      </w:r>
    </w:p>
    <w:p w:rsidR="00000000" w:rsidDel="00000000" w:rsidP="00000000" w:rsidRDefault="00000000" w:rsidRPr="00000000" w14:paraId="00000086">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propuesta organiza los componentes tecnológicos en cinco capas funcionales que operan de forma coordinada. La siguiente descripción conceptual representa la estructura lógica del sistema.</w:t>
      </w:r>
    </w:p>
    <w:p w:rsidR="00000000" w:rsidDel="00000000" w:rsidP="00000000" w:rsidRDefault="00000000" w:rsidRPr="00000000" w14:paraId="00000087">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5.2 Capas de la Arquitectura.</w:t>
      </w:r>
    </w:p>
    <w:p w:rsidR="00000000" w:rsidDel="00000000" w:rsidP="00000000" w:rsidRDefault="00000000" w:rsidRPr="00000000" w14:paraId="00000089">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Capa 1.  Red y Conectividad: </w:t>
      </w:r>
      <w:r w:rsidDel="00000000" w:rsidR="00000000" w:rsidRPr="00000000">
        <w:rPr>
          <w:rFonts w:ascii="Arial" w:cs="Arial" w:eastAsia="Arial" w:hAnsi="Arial"/>
          <w:sz w:val="20"/>
          <w:szCs w:val="20"/>
          <w:rtl w:val="0"/>
        </w:rPr>
        <w:t xml:space="preserve">Un router empresarial gestiona la conectividad con el proveedor de Internet y administra la red interna mediante segmentación VLAN </w:t>
      </w:r>
      <w:r w:rsidDel="00000000" w:rsidR="00000000" w:rsidRPr="00000000">
        <w:rPr>
          <w:rFonts w:ascii="Arial" w:cs="Arial" w:eastAsia="Arial" w:hAnsi="Arial"/>
          <w:b w:val="1"/>
          <w:bCs w:val="1"/>
          <w:color w:val="2e5496"/>
          <w:sz w:val="20"/>
          <w:szCs w:val="20"/>
          <w:rtl w:val="0"/>
        </w:rPr>
        <w:t xml:space="preserve">(Tanenbaum &amp; Wetherall, 2011)</w:t>
      </w:r>
      <w:r w:rsidDel="00000000" w:rsidR="00000000" w:rsidRPr="00000000">
        <w:rPr>
          <w:rFonts w:ascii="Arial" w:cs="Arial" w:eastAsia="Arial" w:hAnsi="Arial"/>
          <w:sz w:val="20"/>
          <w:szCs w:val="20"/>
          <w:rtl w:val="0"/>
        </w:rPr>
        <w:t xml:space="preserve">. Se definen al menos tres VLANs: VLAN de gestión (acceso administrativo a los equipos), VLAN de blockchain (tráfico entre nodos Fabric) y VLAN de usuarios académicos. El switch administrable garantiza el enrutamiento entre VLANes y la aplicación de políticas QoS para priorizar el tráfico de consenso blockchain.</w:t>
      </w:r>
    </w:p>
    <w:p w:rsidR="00000000" w:rsidDel="00000000" w:rsidP="00000000" w:rsidRDefault="00000000" w:rsidRPr="00000000" w14:paraId="0000008A">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Capa 2.  Procesamiento: </w:t>
      </w:r>
      <w:r w:rsidDel="00000000" w:rsidR="00000000" w:rsidRPr="00000000">
        <w:rPr>
          <w:rFonts w:ascii="Arial" w:cs="Arial" w:eastAsia="Arial" w:hAnsi="Arial"/>
          <w:sz w:val="20"/>
          <w:szCs w:val="20"/>
          <w:rtl w:val="0"/>
        </w:rPr>
        <w:t xml:space="preserve">El servidor Lenovo SR570 opera como nodo central de la red Fabric: aloja el Ordering Service Raft, la Fabric CA raíz, y los contenedores de administración de la red </w:t>
      </w:r>
      <w:r w:rsidDel="00000000" w:rsidR="00000000" w:rsidRPr="00000000">
        <w:rPr>
          <w:rFonts w:ascii="Arial" w:cs="Arial" w:eastAsia="Arial" w:hAnsi="Arial"/>
          <w:b w:val="1"/>
          <w:bCs w:val="1"/>
          <w:color w:val="2e5496"/>
          <w:sz w:val="20"/>
          <w:szCs w:val="20"/>
          <w:rtl w:val="0"/>
        </w:rPr>
        <w:t xml:space="preserve">(Lenovo, 2023)</w:t>
      </w:r>
      <w:r w:rsidDel="00000000" w:rsidR="00000000" w:rsidRPr="00000000">
        <w:rPr>
          <w:rFonts w:ascii="Arial" w:cs="Arial" w:eastAsia="Arial" w:hAnsi="Arial"/>
          <w:sz w:val="20"/>
          <w:szCs w:val="20"/>
          <w:rtl w:val="0"/>
        </w:rPr>
        <w:t xml:space="preserve">. Los ocho Raspberry Pi 5 se distribuyen como peer nodes, cada uno representando una organización diferente del consorcio logístico simulado </w:t>
      </w:r>
      <w:r w:rsidDel="00000000" w:rsidR="00000000" w:rsidRPr="00000000">
        <w:rPr>
          <w:rFonts w:ascii="Arial" w:cs="Arial" w:eastAsia="Arial" w:hAnsi="Arial"/>
          <w:b w:val="1"/>
          <w:bCs w:val="1"/>
          <w:color w:val="2e5496"/>
          <w:sz w:val="20"/>
          <w:szCs w:val="20"/>
          <w:rtl w:val="0"/>
        </w:rPr>
        <w:t xml:space="preserve">(Raspberry Pi Ltd., 2023)</w:t>
      </w:r>
      <w:r w:rsidDel="00000000" w:rsidR="00000000" w:rsidRPr="00000000">
        <w:rPr>
          <w:rFonts w:ascii="Arial" w:cs="Arial" w:eastAsia="Arial" w:hAnsi="Arial"/>
          <w:sz w:val="20"/>
          <w:szCs w:val="20"/>
          <w:rtl w:val="0"/>
        </w:rPr>
        <w:t xml:space="preserve">. Esta distribución física de nodos en hardware independiente replica fielmente la descentralización conceptual de una red blockchain real, añadiendo valor pedagógico al laboratorio.</w:t>
      </w:r>
    </w:p>
    <w:p w:rsidR="00000000" w:rsidDel="00000000" w:rsidP="00000000" w:rsidRDefault="00000000" w:rsidRPr="00000000" w14:paraId="0000008B">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Capa 3. Almacenamiento: </w:t>
      </w:r>
      <w:r w:rsidDel="00000000" w:rsidR="00000000" w:rsidRPr="00000000">
        <w:rPr>
          <w:rFonts w:ascii="Arial" w:cs="Arial" w:eastAsia="Arial" w:hAnsi="Arial"/>
          <w:sz w:val="20"/>
          <w:szCs w:val="20"/>
          <w:rtl w:val="0"/>
        </w:rPr>
        <w:t xml:space="preserve">El servidor NAS con dos discos WD Red 4 TB en configuración RAID 1 gestiona tres funciones críticas: respaldo automatizado del ledger blockchain, almacenamiento de artefactos de red (certificados, configuraciones de canal, definiciones de chaincode) y repositorio de documentos de la simulación. El RAID 1 garantiza que la pérdida de un disco no interrumpa la operación del laboratorio </w:t>
      </w:r>
      <w:r w:rsidDel="00000000" w:rsidR="00000000" w:rsidRPr="00000000">
        <w:rPr>
          <w:rFonts w:ascii="Arial" w:cs="Arial" w:eastAsia="Arial" w:hAnsi="Arial"/>
          <w:b w:val="1"/>
          <w:bCs w:val="1"/>
          <w:color w:val="2e5496"/>
          <w:sz w:val="20"/>
          <w:szCs w:val="20"/>
          <w:rtl w:val="0"/>
        </w:rPr>
        <w:t xml:space="preserve">(Patterson et al., 1988)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8C">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Capa 4. Seguridad. </w:t>
      </w:r>
      <w:r w:rsidDel="00000000" w:rsidR="00000000" w:rsidRPr="00000000">
        <w:rPr>
          <w:rFonts w:ascii="Arial" w:cs="Arial" w:eastAsia="Arial" w:hAnsi="Arial"/>
          <w:sz w:val="20"/>
          <w:szCs w:val="20"/>
          <w:rtl w:val="0"/>
        </w:rPr>
        <w:t xml:space="preserve">La seguridad opera en múltiples niveles simultáneos. A nivel de identidad, Fabric CA gestiona certificados X.509 para cada actor del sistema. A nivel de red, la segmentación VLAN aisla el tráfico blockchain del tráfico de usuarios. A nivel de datos, el cifrado TLS 1.3 protege todas las comunicaciones entre nodos </w:t>
      </w:r>
      <w:r w:rsidDel="00000000" w:rsidR="00000000" w:rsidRPr="00000000">
        <w:rPr>
          <w:rFonts w:ascii="Arial" w:cs="Arial" w:eastAsia="Arial" w:hAnsi="Arial"/>
          <w:b w:val="1"/>
          <w:bCs w:val="1"/>
          <w:color w:val="2e5496"/>
          <w:sz w:val="20"/>
          <w:szCs w:val="20"/>
          <w:rtl w:val="0"/>
        </w:rPr>
        <w:t xml:space="preserve">(Rescorla, 2018)</w:t>
      </w:r>
      <w:r w:rsidDel="00000000" w:rsidR="00000000" w:rsidRPr="00000000">
        <w:rPr>
          <w:rFonts w:ascii="Arial" w:cs="Arial" w:eastAsia="Arial" w:hAnsi="Arial"/>
          <w:sz w:val="20"/>
          <w:szCs w:val="20"/>
          <w:rtl w:val="0"/>
        </w:rPr>
        <w:t xml:space="preserve">, y las políticas de endoso del chaincode definen qué combinación de organizaciones debe validar cada transacción.</w:t>
      </w:r>
    </w:p>
    <w:p w:rsidR="00000000" w:rsidDel="00000000" w:rsidP="00000000" w:rsidRDefault="00000000" w:rsidRPr="00000000" w14:paraId="0000008D">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Capa 5. Aplicació: </w:t>
      </w:r>
      <w:r w:rsidDel="00000000" w:rsidR="00000000" w:rsidRPr="00000000">
        <w:rPr>
          <w:rFonts w:ascii="Arial" w:cs="Arial" w:eastAsia="Arial" w:hAnsi="Arial"/>
          <w:sz w:val="20"/>
          <w:szCs w:val="20"/>
          <w:rtl w:val="0"/>
        </w:rPr>
        <w:t xml:space="preserve">La capa de aplicación incluye tres componentes de interfaz: el Blockchain Explorer para visualización del ledger, la API REST del sistema de trazabilidad para integración con aplicaciones externas, y las estaciones de trabajo para que los estudiantes interactúen directamente con la red mediante herramientas de línea de comandos y aplicaciones web.</w:t>
      </w:r>
    </w:p>
    <w:p w:rsidR="00000000" w:rsidDel="00000000" w:rsidP="00000000" w:rsidRDefault="00000000" w:rsidRPr="00000000" w14:paraId="0000008E">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5.3 Diagrama Conceptual de la Arquitectura</w:t>
      </w:r>
    </w:p>
    <w:p w:rsidR="00000000" w:rsidDel="00000000" w:rsidP="00000000" w:rsidRDefault="00000000" w:rsidRPr="00000000" w14:paraId="0000009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siguiente esquema describe la disposición lógica de los componentes:</w:t>
      </w:r>
    </w:p>
    <w:p w:rsidR="00000000" w:rsidDel="00000000" w:rsidP="00000000" w:rsidRDefault="00000000" w:rsidRPr="00000000" w14:paraId="00000094">
      <w:pPr>
        <w:spacing w:after="120" w:before="80"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12130" cy="6032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before="8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pacing w:after="120" w:before="8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spacing w:after="120" w:before="8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120" w:before="8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spacing w:after="120" w:before="8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6. Requerimientos de Infraestructura</w:t>
      </w:r>
    </w:p>
    <w:p w:rsidR="00000000" w:rsidDel="00000000" w:rsidP="00000000" w:rsidRDefault="00000000" w:rsidRPr="00000000" w14:paraId="0000009B">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6.1 Justificación de la Inversión en Contrapartida</w:t>
      </w:r>
    </w:p>
    <w:p w:rsidR="00000000" w:rsidDel="00000000" w:rsidP="00000000" w:rsidRDefault="00000000" w:rsidRPr="00000000" w14:paraId="0000009D">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contrapartida institucional de $39.500.000 COP cubre la totalidad de la infraestructura tecnológica requerida para el laboratorio blockchain. La selección de cada componente responde a criterios de rendimiento técnico, compatibilidad con Hyperledger Fabric 2.5 en ARM64, disponibilidad en el mercado colombiano y relación costo-beneficio para uso académico sostenido.</w:t>
      </w:r>
    </w:p>
    <w:p w:rsidR="00000000" w:rsidDel="00000000" w:rsidP="00000000" w:rsidRDefault="00000000" w:rsidRPr="00000000" w14:paraId="0000009E">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6.2 Tabla de Requerimientos de Infraestructura</w:t>
      </w:r>
    </w:p>
    <w:p w:rsidR="00000000" w:rsidDel="00000000" w:rsidP="00000000" w:rsidRDefault="00000000" w:rsidRPr="00000000" w14:paraId="0000009F">
      <w:pPr>
        <w:spacing w:after="60" w:before="60" w:line="240" w:lineRule="auto"/>
        <w:rPr>
          <w:rFonts w:ascii="Arial" w:cs="Arial" w:eastAsia="Arial" w:hAnsi="Arial"/>
          <w:sz w:val="20"/>
          <w:szCs w:val="20"/>
        </w:rPr>
      </w:pP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
        <w:gridCol w:w="1650"/>
        <w:gridCol w:w="780"/>
        <w:gridCol w:w="1485"/>
        <w:gridCol w:w="2205"/>
        <w:gridCol w:w="2370"/>
        <w:tblGridChange w:id="0">
          <w:tblGrid>
            <w:gridCol w:w="285"/>
            <w:gridCol w:w="1650"/>
            <w:gridCol w:w="780"/>
            <w:gridCol w:w="1485"/>
            <w:gridCol w:w="2205"/>
            <w:gridCol w:w="23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Ítem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3">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Costo (COP)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Justificación Técnica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A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Notas para Infraestructura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5  - 8 GB RAM + carcasa + disipador + SD 32 GB + cable HDMI (Kit completo)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$7.200.000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Nodo peer ARM64 para Hyperledger Fabric. Compatible oficialmente desde v2.4 (Hyperledger Foundation, 2023b). 8 GB RAM permite ejecutar peer + chaincode + Docker en simultáneo.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Consumo: ~10W por unidad (Raspberry Pi Ltd., 2023). Requiere 8 puertos de red y 8 tomas eléctricas.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HP 23" Full HD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Estaciones de trabajo académicas para interacción con la red blockchain y dashboard de exploración.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en área de cómputo existente. No requieren espacio en rack.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Kit Teclado + Mouse Inalámbrico HP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Periférico de entrada para cada estación de trabajo académica. Compatible con Raspberry Pi 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en gaveta cuando no estén en uso.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Rackeable Lenovo ThinkSystem SR570 (Xeon 16 cores, 64 GB RAM, 1 TB SSD)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Nodo central: Ordering Service Raft, Fabric CA raíz, contenedores de administración, Blockchain Explorer y API Gateway (Lenovo, 2023).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Requiere espacio en rack (2U), alimentación 220V regulada, conectividad Gigabit. Temperatura de operación: 10-35°C.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NAS (Intel Celeron N5095, 8 GB RAM, 2 bahías) + 2 discos WD Red 4 TB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redundante RAID 1 para respaldos de ledger, certificados de CA y artefactos de red. WD Red optimizado para operación 24/7 (Patterson et al., 1988).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en rack (1U). Acceso por red mediante protocolos NFS/SMB. Configuración RAID 1 desde fábrica.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 Empresarial con soporte VLAN y VPN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conectividad WAN y segmentación VLAN interna. Soporte VPN para acceso remoto seguro (Tanenbaum &amp; Wetherall, 2011).</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en rack (1U). Requiere IP pública estática o DNS dinámico para acceso VPN.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Rack Gabinete Cerrado 24U + accesorios (PDU, bandejas, organizadores)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Alojamiento físico seguro para servidor, NAS, router y switch. Gabinete con llave, ventilación lateral y frontal.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Dimensiones aprox. 60x80x120 cm. Requiere espacio libre de 60 cm al frente y 30 cm en la parte posterior.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Soportes Uctronics 19" 1U para Raspberry Pi (hasta 4 unidades por soporte)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Montaje de los 8 Raspberry Pi en el rack de manera ordenada, facilitando el cableado de red y energía.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soporte 1U aloja hasta 4 Raspberry Pi con sus carcasas. Compatible con rieles de 19".</w:t>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0D6">
            <w:pPr>
              <w:spacing w:after="0" w:line="240" w:lineRule="auto"/>
              <w:jc w:val="right"/>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TOTAL CONTRAPARTIDA 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5a11" w:val="clear"/>
            <w:tcMar>
              <w:top w:w="80.0" w:type="dxa"/>
              <w:left w:w="120.0" w:type="dxa"/>
              <w:bottom w:w="80.0" w:type="dxa"/>
              <w:right w:w="120.0" w:type="dxa"/>
            </w:tcMar>
          </w:tcPr>
          <w:p w:rsidR="00000000" w:rsidDel="00000000" w:rsidP="00000000" w:rsidRDefault="00000000" w:rsidRPr="00000000" w14:paraId="000000D9">
            <w:pPr>
              <w:spacing w:after="0" w:line="240" w:lineRule="auto"/>
              <w:jc w:val="right"/>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$39.500.000</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0D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Contrapartida IES  - Convocatoria ICETEX 2025</w:t>
            </w:r>
            <w:r w:rsidDel="00000000" w:rsidR="00000000" w:rsidRPr="00000000">
              <w:rPr>
                <w:rtl w:val="0"/>
              </w:rPr>
            </w:r>
          </w:p>
        </w:tc>
      </w:tr>
    </w:tbl>
    <w:p w:rsidR="00000000" w:rsidDel="00000000" w:rsidP="00000000" w:rsidRDefault="00000000" w:rsidRPr="00000000" w14:paraId="000000DC">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6.3 Requerimientos Exclusivos a Cargo de la Universidad</w:t>
      </w:r>
    </w:p>
    <w:p w:rsidR="00000000" w:rsidDel="00000000" w:rsidP="00000000" w:rsidRDefault="00000000" w:rsidRPr="00000000" w14:paraId="000000DE">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participación de la Universidad Católica Luis Amigó  - Sede Apartadó en la provisión de infraestructura se limita a tres condiciones básicas de alojamiento que no representan inversión adicional en tecnología:</w:t>
      </w:r>
    </w:p>
    <w:p w:rsidR="00000000" w:rsidDel="00000000" w:rsidP="00000000" w:rsidRDefault="00000000" w:rsidRPr="00000000" w14:paraId="000000DF">
      <w:pPr>
        <w:spacing w:after="60" w:before="60" w:line="240" w:lineRule="auto"/>
        <w:rPr>
          <w:rFonts w:ascii="Arial" w:cs="Arial" w:eastAsia="Arial" w:hAnsi="Arial"/>
          <w:sz w:val="20"/>
          <w:szCs w:val="20"/>
        </w:rPr>
      </w:pPr>
      <w:r w:rsidDel="00000000" w:rsidR="00000000" w:rsidRPr="00000000">
        <w:rPr>
          <w:rtl w:val="0"/>
        </w:rPr>
      </w:r>
    </w:p>
    <w:tbl>
      <w:tblPr>
        <w:tblStyle w:val="Table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000"/>
        <w:tblGridChange w:id="0">
          <w:tblGrid>
            <w:gridCol w:w="2500"/>
            <w:gridCol w:w="32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E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Requerimiento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E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Especificación Mínima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E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Espacio físico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Cuarto técnico de mínimo 10 m². Temperatura ambiente: 18-25°C. Acceso restringido con llave.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una sala existente acondicionada. No requiere construcción nueva.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Conectividad a Internet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Mínimo 200 Mbps simétricos. Preferiblemente fibra óptica. IP pública estática recomendada.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conexión es para sincronización y acceso remoto. La red blockchain opera localmente.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Punto eléctrico regulado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220V monofásico o bifásico con polo a tierra certificado. Mínimo 20 amperes disponibles.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instalación eléctrica debe contar con protección contra sobretensiones a nivel del tablero.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Control de acceso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restringido al cuarto técnico durante horas no académicas. Registro de ingresos.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requiere sistema biométrico. Cerradura con llave y registro manual son suficientes.</w:t>
            </w:r>
          </w:p>
        </w:tc>
      </w:tr>
    </w:tbl>
    <w:p w:rsidR="00000000" w:rsidDel="00000000" w:rsidP="00000000" w:rsidRDefault="00000000" w:rsidRPr="00000000" w14:paraId="000000EF">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7. Arquitectura Física del Rack y Seguridad</w:t>
      </w:r>
    </w:p>
    <w:p w:rsidR="00000000" w:rsidDel="00000000" w:rsidP="00000000" w:rsidRDefault="00000000" w:rsidRPr="00000000" w14:paraId="000000F1">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7.1 Distribución Física del Rack 24U</w:t>
      </w:r>
    </w:p>
    <w:tbl>
      <w:tblPr>
        <w:tblStyle w:val="Table6"/>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5"/>
        <w:gridCol w:w="4740"/>
        <w:gridCol w:w="1995"/>
        <w:tblGridChange w:id="0">
          <w:tblGrid>
            <w:gridCol w:w="1200"/>
            <w:gridCol w:w="1755"/>
            <w:gridCol w:w="4740"/>
            <w:gridCol w:w="19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F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Unidades (U)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F3">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F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F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U1  - U2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de parcheo 24p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 del cableado estructurado Cat6. Punto de terminación de todos los cables de red antes de llegar al switch.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Etiquetado por VLAN y función.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U3  - U4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Switch administrable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Conmutador principal de la red del laboratorio. Gestión de VLANes, QoS y monitoreo de puertos.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Tráfico etiquetado 802.1Q.</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 empresarial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Gateway de Internet y gestor de VPN. Conectado al proveedor de Internet y al switch para distribución interna.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 WAN: estática recomendada.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U6  - U7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Lenovo SR570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Nodo central blockchain. Ordering Service, Fabric CA, Explorer y API Gateway en contenedores Docker sobre Ubuntu Server 22.04 LTS.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puertos GbE en bonding.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NAS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redundante RAID 1. Acceso NFS para respaldos automáticos del ledger. Interfaz web de administración en VLAN de gestión.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Respaldo automático nocturno.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U9  - U11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3x Soporte Uctronics 1U (8 RPi5)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tres soportes alojan los 8 Raspberry Pi 5 con sus carcasas. Cada soporte 1U contiene hasta 4 unidades.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Cableado ordenado por soporte.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U12  - U16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Espacio de crecimiento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Unidades reservadas para expansión futura: nodos adicionales, firewall dedicado o equipo de medición.</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ocupar en primera fase.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U17  - U20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PDU vertical/horizontal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Regleta de distribución eléctrica con protección individual por toma. Alimenta todos los componentes del rack desde el punto regulado 220V.</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Mínimo 16 tomas independientes.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U21  - U24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UPS (expansión futura)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Espacio reservado para sistema de alimentación ininterrumpida. Autonomía recomendada mínima de 20 minutos para cierre controlado del servidor principal.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Priorizar en segunda fase.</w:t>
            </w:r>
          </w:p>
        </w:tc>
      </w:tr>
    </w:tbl>
    <w:p w:rsidR="00000000" w:rsidDel="00000000" w:rsidP="00000000" w:rsidRDefault="00000000" w:rsidRPr="00000000" w14:paraId="0000011A">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7.2 Seguridad de la Información</w:t>
      </w:r>
    </w:p>
    <w:p w:rsidR="00000000" w:rsidDel="00000000" w:rsidP="00000000" w:rsidRDefault="00000000" w:rsidRPr="00000000" w14:paraId="0000011C">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7.2.1 Seguridad en Capa de Red: </w:t>
      </w:r>
      <w:r w:rsidDel="00000000" w:rsidR="00000000" w:rsidRPr="00000000">
        <w:rPr>
          <w:rFonts w:ascii="Arial" w:cs="Arial" w:eastAsia="Arial" w:hAnsi="Arial"/>
          <w:sz w:val="20"/>
          <w:szCs w:val="20"/>
          <w:rtl w:val="0"/>
        </w:rPr>
        <w:t xml:space="preserve">La segmentación mediante VLANes constituye la primera barrera de seguridad </w:t>
      </w:r>
      <w:r w:rsidDel="00000000" w:rsidR="00000000" w:rsidRPr="00000000">
        <w:rPr>
          <w:rFonts w:ascii="Arial" w:cs="Arial" w:eastAsia="Arial" w:hAnsi="Arial"/>
          <w:b w:val="1"/>
          <w:bCs w:val="1"/>
          <w:color w:val="2e5496"/>
          <w:sz w:val="20"/>
          <w:szCs w:val="20"/>
          <w:rtl w:val="0"/>
        </w:rPr>
        <w:t xml:space="preserve">(Tanenbaum &amp; Wetherall, 2011)</w:t>
      </w:r>
      <w:r w:rsidDel="00000000" w:rsidR="00000000" w:rsidRPr="00000000">
        <w:rPr>
          <w:rFonts w:ascii="Arial" w:cs="Arial" w:eastAsia="Arial" w:hAnsi="Arial"/>
          <w:sz w:val="20"/>
          <w:szCs w:val="20"/>
          <w:rtl w:val="0"/>
        </w:rPr>
        <w:t xml:space="preserve">. El tráfico de consenso blockchain (gossip protocol entre peers y ordering service) se mantiene aislado del tráfico de usuarios en todo momento. El router implementa reglas de firewall stateful que permiten únicamente los puertos requeridos por Fabric: 7050 (ordering service), 7051 (peer communication), 7054 (Fabric CA) y 8080 (Explorer web).</w:t>
      </w:r>
    </w:p>
    <w:p w:rsidR="00000000" w:rsidDel="00000000" w:rsidP="00000000" w:rsidRDefault="00000000" w:rsidRPr="00000000" w14:paraId="0000011D">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7.2.2 Seguridad en Capa de Identidad: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Hyperledger Fabric utiliza una Infraestructura de Clave Pública (PKI) con certificados X.509 para autenticar cada nodo y cada usuario del sistema </w:t>
      </w:r>
      <w:r w:rsidDel="00000000" w:rsidR="00000000" w:rsidRPr="00000000">
        <w:rPr>
          <w:rFonts w:ascii="Arial" w:cs="Arial" w:eastAsia="Arial" w:hAnsi="Arial"/>
          <w:b w:val="1"/>
          <w:bCs w:val="1"/>
          <w:color w:val="2e5496"/>
          <w:sz w:val="20"/>
          <w:szCs w:val="20"/>
          <w:rtl w:val="0"/>
        </w:rPr>
        <w:t xml:space="preserve">(Hyperledger Foundation, 2023a)</w:t>
      </w:r>
      <w:r w:rsidDel="00000000" w:rsidR="00000000" w:rsidRPr="00000000">
        <w:rPr>
          <w:rFonts w:ascii="Arial" w:cs="Arial" w:eastAsia="Arial" w:hAnsi="Arial"/>
          <w:sz w:val="20"/>
          <w:szCs w:val="20"/>
          <w:rtl w:val="0"/>
        </w:rPr>
        <w:t xml:space="preserve">. Los certificados son emitidos por la Fabric CA de cada organización y tienen una vigencia configurable. Las claves privadas se almacenan en directorios con permisos restrictivos del sistema operativo y nunca se transmiten por la red.</w:t>
      </w:r>
    </w:p>
    <w:p w:rsidR="00000000" w:rsidDel="00000000" w:rsidP="00000000" w:rsidRDefault="00000000" w:rsidRPr="00000000" w14:paraId="0000011E">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7.2.3 Cifrado en Tránsito: </w:t>
      </w:r>
      <w:r w:rsidDel="00000000" w:rsidR="00000000" w:rsidRPr="00000000">
        <w:rPr>
          <w:rFonts w:ascii="Arial" w:cs="Arial" w:eastAsia="Arial" w:hAnsi="Arial"/>
          <w:sz w:val="20"/>
          <w:szCs w:val="20"/>
          <w:rtl w:val="0"/>
        </w:rPr>
        <w:t xml:space="preserve">Todas las comunicaciones entre componentes de la red Fabric operan sobre TLS 1.3 de forma obligatoria </w:t>
      </w:r>
      <w:r w:rsidDel="00000000" w:rsidR="00000000" w:rsidRPr="00000000">
        <w:rPr>
          <w:rFonts w:ascii="Arial" w:cs="Arial" w:eastAsia="Arial" w:hAnsi="Arial"/>
          <w:b w:val="1"/>
          <w:bCs w:val="1"/>
          <w:color w:val="2e5496"/>
          <w:sz w:val="20"/>
          <w:szCs w:val="20"/>
          <w:rtl w:val="0"/>
        </w:rPr>
        <w:t xml:space="preserve">(Rescorla, 2018)</w:t>
      </w:r>
      <w:r w:rsidDel="00000000" w:rsidR="00000000" w:rsidRPr="00000000">
        <w:rPr>
          <w:rFonts w:ascii="Arial" w:cs="Arial" w:eastAsia="Arial" w:hAnsi="Arial"/>
          <w:sz w:val="20"/>
          <w:szCs w:val="20"/>
          <w:rtl w:val="0"/>
        </w:rPr>
        <w:t xml:space="preserve">. No existe ninguna ruta de comunicación no cifrada entre nodos. Las aplicaciones cliente se conectan a la API Gateway mediante HTTPS con certificado válido.</w:t>
      </w:r>
    </w:p>
    <w:p w:rsidR="00000000" w:rsidDel="00000000" w:rsidP="00000000" w:rsidRDefault="00000000" w:rsidRPr="00000000" w14:paraId="0000011F">
      <w:pPr>
        <w:spacing w:after="100" w:before="200" w:line="240" w:lineRule="auto"/>
        <w:jc w:val="both"/>
        <w:rPr>
          <w:rFonts w:ascii="Arial" w:cs="Arial" w:eastAsia="Arial" w:hAnsi="Arial"/>
          <w:sz w:val="20"/>
          <w:szCs w:val="20"/>
        </w:rPr>
      </w:pPr>
      <w:r w:rsidDel="00000000" w:rsidR="00000000" w:rsidRPr="00000000">
        <w:rPr>
          <w:rFonts w:ascii="Arial" w:cs="Arial" w:eastAsia="Arial" w:hAnsi="Arial"/>
          <w:b w:val="1"/>
          <w:bCs w:val="1"/>
          <w:color w:val="c55a11"/>
          <w:rtl w:val="0"/>
        </w:rPr>
        <w:t xml:space="preserve">7.2.4 Copias de Seguridad: </w:t>
      </w:r>
      <w:r w:rsidDel="00000000" w:rsidR="00000000" w:rsidRPr="00000000">
        <w:rPr>
          <w:rFonts w:ascii="Arial" w:cs="Arial" w:eastAsia="Arial" w:hAnsi="Arial"/>
          <w:sz w:val="20"/>
          <w:szCs w:val="20"/>
          <w:rtl w:val="0"/>
        </w:rPr>
        <w:t xml:space="preserve">El servidor NAS ejecuta respaldos automatizados con la siguiente política: respaldo incremental diario del ledger blockchain a las 2:00 AM, respaldo completo semanal los domingos a las 3:00 AM, y retención de 30 días de historial. Los archivos de respaldo se comprimen con gzip y se verifican mediante checksum SHA-256 posterior al proceso.</w:t>
      </w:r>
    </w:p>
    <w:p w:rsidR="00000000" w:rsidDel="00000000" w:rsidP="00000000" w:rsidRDefault="00000000" w:rsidRPr="00000000" w14:paraId="00000120">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8. Plan de Implementación. Fase PoC (3 Meses)</w:t>
      </w:r>
    </w:p>
    <w:p w:rsidR="00000000" w:rsidDel="00000000" w:rsidP="00000000" w:rsidRDefault="00000000" w:rsidRPr="00000000" w14:paraId="00000122">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fase de Prueba de Concepto (PoC) se estructura en tres meses de trabajo, distribuidos en actividades secuenciales con entregables verificables al final de cada fase. El cronograma asume la disponibilidad del espacio físico y la conectividad eléctrica e Internet por parte de la universidad desde el inicio del mes uno.</w:t>
      </w:r>
    </w:p>
    <w:p w:rsidR="00000000" w:rsidDel="00000000" w:rsidP="00000000" w:rsidRDefault="00000000" w:rsidRPr="00000000" w14:paraId="00000123">
      <w:pPr>
        <w:spacing w:after="60" w:before="60" w:line="240" w:lineRule="auto"/>
        <w:rPr>
          <w:rFonts w:ascii="Arial" w:cs="Arial" w:eastAsia="Arial" w:hAnsi="Arial"/>
          <w:sz w:val="20"/>
          <w:szCs w:val="20"/>
        </w:rPr>
      </w:pPr>
      <w:r w:rsidDel="00000000" w:rsidR="00000000" w:rsidRPr="00000000">
        <w:rPr>
          <w:rtl w:val="0"/>
        </w:rPr>
      </w:r>
    </w:p>
    <w:tbl>
      <w:tblPr>
        <w:tblStyle w:val="Table7"/>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70"/>
        <w:gridCol w:w="1155"/>
        <w:gridCol w:w="1185"/>
        <w:gridCol w:w="1185"/>
        <w:tblGridChange w:id="0">
          <w:tblGrid>
            <w:gridCol w:w="1800"/>
            <w:gridCol w:w="3870"/>
            <w:gridCol w:w="1155"/>
            <w:gridCol w:w="1185"/>
            <w:gridCol w:w="11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Fase / Actividad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Mes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Mes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Mes 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Recepción y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Recepción del hardware. Verificación de especificaciones contra facturas. Inventario técnico con números de serie. Prueba funcional básica de encendido.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Instalación física del rack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Montaje del rack. Instalación del servidor Lenovo SR570, NAS, router, soportes Uctronics con Raspberry Pi. Cableado estructurado Cat6 con etiquetado.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2-3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Configuración de 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del router con VLANes. Configuración del switch con políticas 802.1Q y QoS. Prueba de conectividad entre todos los nodos. Reglas de firewall.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3-4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Instalación de 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Ubuntu Server 22.04 LTS en SR570 y en Raspberry Pi 5 (ARM64). Actualización de paquetes. Instalación de Docker Engine y Docker Compose.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4</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Despliegue de Hyperledger Fabric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de criptomaterial con cryptogen. Configuración de canal y genesis block. Despliegue del Ordering Service Raft en SR570. Despliegue de 8 peer nodes en Raspberry Pi.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5-7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 Despliegue del chaincode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e instalación del chaincode de trazabilidad logística en Go. Aprobación del chaincode por las organizaciones según política de endoso. Pruebas de invocación.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7-8</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spacing w:after="0" w:line="240"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 Integración de herramientas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del Blockchain Explorer. Configuración de la API REST. Configuración del NAS con respaldos automáticos. Prueba de acceso desde las 8 estaciones.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 Pruebas técnicas PoC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Simulación completa del ciclo de trazabilidad. Verificación de inmutabilidad del ledger. Pruebas de carga con transacciones simultáneas. Validación de respaldos.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9-10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 Capacitación al equipo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Taller práctico de 16 horas para docentes y estudiantes: administración de nodos Fabric, invocación de chaincode, exploración del ledger y resolución de incidencias.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11-12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 Entrega y documentación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del informe técnico de la PoC. Entrega formal del laboratorio. Manual de operación y mantenimiento básico. Presentación de resultados al equipo ICETEX.</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9">
            <w:pPr>
              <w:spacing w:after="0" w:line="240" w:lineRule="auto"/>
              <w:jc w:val="center"/>
              <w:rPr>
                <w:rFonts w:ascii="Arial" w:cs="Arial" w:eastAsia="Arial" w:hAnsi="Arial"/>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Sem. 12</w:t>
            </w:r>
          </w:p>
        </w:tc>
      </w:tr>
    </w:tbl>
    <w:p w:rsidR="00000000" w:rsidDel="00000000" w:rsidP="00000000" w:rsidRDefault="00000000" w:rsidRPr="00000000" w14:paraId="0000015B">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9. Riesgos y Mitigación.</w:t>
      </w:r>
    </w:p>
    <w:p w:rsidR="00000000" w:rsidDel="00000000" w:rsidP="00000000" w:rsidRDefault="00000000" w:rsidRPr="00000000" w14:paraId="0000015D">
      <w:pPr>
        <w:rPr/>
      </w:pPr>
      <w:r w:rsidDel="00000000" w:rsidR="00000000" w:rsidRPr="00000000">
        <w:rPr>
          <w:rtl w:val="0"/>
        </w:rPr>
      </w:r>
    </w:p>
    <w:tbl>
      <w:tblPr>
        <w:tblStyle w:val="Table8"/>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900"/>
        <w:gridCol w:w="4700"/>
        <w:tblGridChange w:id="0">
          <w:tblGrid>
            <w:gridCol w:w="2200"/>
            <w:gridCol w:w="900"/>
            <w:gridCol w:w="900"/>
            <w:gridCol w:w="4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5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5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Probabilidad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6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6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Estrategia de Mitigación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Inestabilidad de la red eléctrica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apagado automático controlado ante cortes superiores a 5 minutos. Fuentes redundantes en el servidor principal. UPS en fase de expansión.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Baja disponibilidad de Internet en Apartadó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red blockchain opera completamente de forma local (LAN). Internet solo es requerido para acceso remoto y sincronización de imágenes Docker.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Incompatibilidad de versiones en ARM64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utilizarán únicamente imágenes Docker oficiales del repositorio de Hyperledger. Las versiones se fijarán en los archivos docker-compose (Hyperledger Foundation, 2023b).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Pérdida de datos del ledger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Respaldos automáticos diarios en NAS con RAID 1 (Patterson et al., 1988). Procedimiento documentado de recuperación. La distribución entre 8 nodos añade redundancia adicional.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Rotación del personal técnico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 detallada de toda la configuración. Transferencia de conocimiento al equipo docente de infraestructura de la universidad.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Demoras en adquisición de hardware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anticipado del proceso de compra. Identificación de proveedores nacionales alternativos certificados para cada ítem.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Acceso físico no autorizado al rack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Baja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Rack cerrado con llave. Cuarto técnico con acceso restringido. Registro de ingresos. Alertas configuradas ante reinicios inesperados de nodos.</w:t>
            </w:r>
          </w:p>
        </w:tc>
      </w:tr>
    </w:tbl>
    <w:p w:rsidR="00000000" w:rsidDel="00000000" w:rsidP="00000000" w:rsidRDefault="00000000" w:rsidRPr="00000000" w14:paraId="0000017E">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10. Sostenibilidad y Escalabilidad</w:t>
      </w:r>
    </w:p>
    <w:p w:rsidR="00000000" w:rsidDel="00000000" w:rsidP="00000000" w:rsidRDefault="00000000" w:rsidRPr="00000000" w14:paraId="00000180">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10.1 Uso Académico Permanente.</w:t>
      </w:r>
    </w:p>
    <w:p w:rsidR="00000000" w:rsidDel="00000000" w:rsidP="00000000" w:rsidRDefault="00000000" w:rsidRPr="00000000" w14:paraId="00000182">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vez concluida la fase PoC, la infraestructura permanece como activo fijo de la Universidad Católica Luis Amigó, Sede Apartadó. El laboratorio blockchain quedará disponible para uso en asignaturas de programas de Ingeniería de Sistemas, Administración de Empresas e Ingeniería Industrial, así como para proyectos de investigación formativa </w:t>
      </w:r>
      <w:r w:rsidDel="00000000" w:rsidR="00000000" w:rsidRPr="00000000">
        <w:rPr>
          <w:rFonts w:ascii="Arial" w:cs="Arial" w:eastAsia="Arial" w:hAnsi="Arial"/>
          <w:b w:val="1"/>
          <w:bCs w:val="1"/>
          <w:color w:val="2e5496"/>
          <w:sz w:val="20"/>
          <w:szCs w:val="20"/>
          <w:rtl w:val="0"/>
        </w:rPr>
        <w:t xml:space="preserve">(MEN, 2022)</w:t>
      </w:r>
      <w:r w:rsidDel="00000000" w:rsidR="00000000" w:rsidRPr="00000000">
        <w:rPr>
          <w:rFonts w:ascii="Arial" w:cs="Arial" w:eastAsia="Arial" w:hAnsi="Arial"/>
          <w:sz w:val="20"/>
          <w:szCs w:val="20"/>
          <w:rtl w:val="0"/>
        </w:rPr>
        <w:t xml:space="preserve">. La plataforma tiene capacidad para soportar múltiples redes blockchain paralelas y simultáneas (diferentes canales Fabric para diferentes grupos académicos), maximizando el aprovechamiento del hardware.</w:t>
      </w:r>
    </w:p>
    <w:p w:rsidR="00000000" w:rsidDel="00000000" w:rsidP="00000000" w:rsidRDefault="00000000" w:rsidRPr="00000000" w14:paraId="00000183">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10.2 Escalabilidad de Nodos.</w:t>
      </w:r>
    </w:p>
    <w:p w:rsidR="00000000" w:rsidDel="00000000" w:rsidP="00000000" w:rsidRDefault="00000000" w:rsidRPr="00000000" w14:paraId="00000185">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de Hyperledger Fabric permite agregar nuevos peer nodes a una red existente sin interrumpir las operaciones en curso </w:t>
      </w:r>
      <w:r w:rsidDel="00000000" w:rsidR="00000000" w:rsidRPr="00000000">
        <w:rPr>
          <w:rFonts w:ascii="Arial" w:cs="Arial" w:eastAsia="Arial" w:hAnsi="Arial"/>
          <w:b w:val="1"/>
          <w:bCs w:val="1"/>
          <w:color w:val="2e5496"/>
          <w:sz w:val="20"/>
          <w:szCs w:val="20"/>
          <w:rtl w:val="0"/>
        </w:rPr>
        <w:t xml:space="preserve">(Androulaki et al., 2018)</w:t>
      </w:r>
      <w:r w:rsidDel="00000000" w:rsidR="00000000" w:rsidRPr="00000000">
        <w:rPr>
          <w:rFonts w:ascii="Arial" w:cs="Arial" w:eastAsia="Arial" w:hAnsi="Arial"/>
          <w:sz w:val="20"/>
          <w:szCs w:val="20"/>
          <w:rtl w:val="0"/>
        </w:rPr>
        <w:t xml:space="preserve">. Si en el futuro se desea ampliar el número de organizaciones participantes en la simulación  por ejemplo, incorporando actores reales de Puerto Antioquia o de empresas exportadoras de la región </w:t>
      </w:r>
      <w:r w:rsidDel="00000000" w:rsidR="00000000" w:rsidRPr="00000000">
        <w:rPr>
          <w:rFonts w:ascii="Arial" w:cs="Arial" w:eastAsia="Arial" w:hAnsi="Arial"/>
          <w:b w:val="1"/>
          <w:bCs w:val="1"/>
          <w:color w:val="2e5496"/>
          <w:sz w:val="20"/>
          <w:szCs w:val="20"/>
          <w:rtl w:val="0"/>
        </w:rPr>
        <w:t xml:space="preserve">(Puerto Antioquia, 2023)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basta con aprovisionar un nuevo nodo, generar el criptomaterial correspondiente con la CA existente, y unirlo al canal de la red. Este proceso puede realizarse en menos de dos horas con el personal formado en la fase de capacitación.</w:t>
      </w:r>
    </w:p>
    <w:p w:rsidR="00000000" w:rsidDel="00000000" w:rsidP="00000000" w:rsidRDefault="00000000" w:rsidRPr="00000000" w14:paraId="00000186">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10.3 Integración con Sistemas Portuarios Reales-</w:t>
      </w:r>
    </w:p>
    <w:p w:rsidR="00000000" w:rsidDel="00000000" w:rsidP="00000000" w:rsidRDefault="00000000" w:rsidRPr="00000000" w14:paraId="00000188">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diseño de la API Gateway sobre Fabric Gateway permite que sistemas externos se integren con la red blockchain mediante llamadas REST estándar </w:t>
      </w:r>
      <w:r w:rsidDel="00000000" w:rsidR="00000000" w:rsidRPr="00000000">
        <w:rPr>
          <w:rFonts w:ascii="Arial" w:cs="Arial" w:eastAsia="Arial" w:hAnsi="Arial"/>
          <w:b w:val="1"/>
          <w:bCs w:val="1"/>
          <w:color w:val="2e5496"/>
          <w:sz w:val="20"/>
          <w:szCs w:val="20"/>
          <w:rtl w:val="0"/>
        </w:rPr>
        <w:t xml:space="preserve">(Hyperledger Foundation, 2023b)</w:t>
      </w:r>
      <w:r w:rsidDel="00000000" w:rsidR="00000000" w:rsidRPr="00000000">
        <w:rPr>
          <w:rFonts w:ascii="Arial" w:cs="Arial" w:eastAsia="Arial" w:hAnsi="Arial"/>
          <w:sz w:val="20"/>
          <w:szCs w:val="20"/>
          <w:rtl w:val="0"/>
        </w:rPr>
        <w:t xml:space="preserve">. Esta capacidad de integración convierte el laboratorio en un puente tecnológico entre la academia y el sector productivo regional, abriendo la posibilidad de proyectos de extensión remunerados que contribuyan a la autosostenibilidad del laboratorio.</w:t>
      </w:r>
    </w:p>
    <w:p w:rsidR="00000000" w:rsidDel="00000000" w:rsidP="00000000" w:rsidRDefault="00000000" w:rsidRPr="00000000" w14:paraId="00000189">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10.4 Expansión Regional.</w:t>
      </w:r>
    </w:p>
    <w:p w:rsidR="00000000" w:rsidDel="00000000" w:rsidP="00000000" w:rsidRDefault="00000000" w:rsidRPr="00000000" w14:paraId="0000018B">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distribuida del sistema permite que nodos adicionales operen desde otras sedes universitarias o desde instalaciones de empresas socias, conectados por VPN al nodo central en Apartadó. Esto hace técnicamente viable la expansión del consorcio hacia la Universidad Cooperativa de Colombia y la Corporación Universitaria Remington, socias del proyecto CADUR-TEC.</w:t>
      </w:r>
    </w:p>
    <w:p w:rsidR="00000000" w:rsidDel="00000000" w:rsidP="00000000" w:rsidRDefault="00000000" w:rsidRPr="00000000" w14:paraId="0000018C">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10.5 Actualización y Mantenimiento.</w:t>
      </w:r>
    </w:p>
    <w:p w:rsidR="00000000" w:rsidDel="00000000" w:rsidP="00000000" w:rsidRDefault="00000000" w:rsidRPr="00000000" w14:paraId="0000018E">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Fabric publica versiones LTS (Long Term Support) con soporte garantizado de tres años </w:t>
      </w:r>
      <w:r w:rsidDel="00000000" w:rsidR="00000000" w:rsidRPr="00000000">
        <w:rPr>
          <w:rFonts w:ascii="Arial" w:cs="Arial" w:eastAsia="Arial" w:hAnsi="Arial"/>
          <w:b w:val="1"/>
          <w:bCs w:val="1"/>
          <w:color w:val="2e5496"/>
          <w:sz w:val="20"/>
          <w:szCs w:val="20"/>
          <w:rtl w:val="0"/>
        </w:rPr>
        <w:t xml:space="preserve">(Hyperledger Foundation, 2023b)</w:t>
      </w:r>
      <w:r w:rsidDel="00000000" w:rsidR="00000000" w:rsidRPr="00000000">
        <w:rPr>
          <w:rFonts w:ascii="Arial" w:cs="Arial" w:eastAsia="Arial" w:hAnsi="Arial"/>
          <w:sz w:val="20"/>
          <w:szCs w:val="20"/>
          <w:rtl w:val="0"/>
        </w:rPr>
        <w:t xml:space="preserve">. La versión 2.5 LTS garantiza soporte con actualizaciones de seguridad. El equipo técnico de la universidad puede aplicar actualizaciones menores siguiendo el manual de operación entregado al final de la fase PoC, sin necesidad de contratar soporte externo especializado para mantenimiento rutinario.</w:t>
      </w:r>
    </w:p>
    <w:p w:rsidR="00000000" w:rsidDel="00000000" w:rsidP="00000000" w:rsidRDefault="00000000" w:rsidRPr="00000000" w14:paraId="0000018F">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11. Conclusiones y Solicitud Formal</w:t>
      </w:r>
    </w:p>
    <w:p w:rsidR="00000000" w:rsidDel="00000000" w:rsidP="00000000" w:rsidRDefault="00000000" w:rsidRPr="00000000" w14:paraId="00000191">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tl w:val="0"/>
        </w:rPr>
      </w:r>
    </w:p>
    <w:p w:rsidR="00000000" w:rsidDel="00000000" w:rsidP="00000000" w:rsidRDefault="00000000" w:rsidRPr="00000000" w14:paraId="00000192">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implementación de un laboratorio blockchain basado en Hyperledger Fabric 2.5 sobre arquitectura ARM64 con Raspberry Pi 5 representa la opción técnicamente más sólida, económicamente más eficiente y pedagógicamente más valiosa disponible para el nivel de inversión establecido en la contrapartida institucional del proyecto CADUR-TEC </w:t>
      </w:r>
      <w:r w:rsidDel="00000000" w:rsidR="00000000" w:rsidRPr="00000000">
        <w:rPr>
          <w:rFonts w:ascii="Arial" w:cs="Arial" w:eastAsia="Arial" w:hAnsi="Arial"/>
          <w:b w:val="1"/>
          <w:bCs w:val="1"/>
          <w:color w:val="2e5496"/>
          <w:sz w:val="20"/>
          <w:szCs w:val="20"/>
          <w:rtl w:val="0"/>
        </w:rPr>
        <w:t xml:space="preserve">(Hyperledger Foundation, 2023b; Raspberry Pi Ltd., 2023)</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Hyperledger Fabric supera a Hyperledger Besu en todos los criterios relevantes para este caso de uso: gestión nativa de identidades, privacidad de canales, compatibilidad oficial ARM64, bajo consumo de recursos, finalidad inmediata de bloque y adopción comprobada en el sector logístico a escala mundial </w:t>
      </w:r>
      <w:r w:rsidDel="00000000" w:rsidR="00000000" w:rsidRPr="00000000">
        <w:rPr>
          <w:rFonts w:ascii="Arial" w:cs="Arial" w:eastAsia="Arial" w:hAnsi="Arial"/>
          <w:b w:val="1"/>
          <w:bCs w:val="1"/>
          <w:color w:val="2e5496"/>
          <w:sz w:val="20"/>
          <w:szCs w:val="20"/>
          <w:rtl w:val="0"/>
        </w:rPr>
        <w:t xml:space="preserve">(Casino et al., 2019; Hyperledger Foundation, 2022)</w:t>
      </w:r>
      <w:r w:rsidDel="00000000" w:rsidR="00000000" w:rsidRPr="00000000">
        <w:rPr>
          <w:rFonts w:ascii="Arial" w:cs="Arial" w:eastAsia="Arial" w:hAnsi="Arial"/>
          <w:sz w:val="20"/>
          <w:szCs w:val="20"/>
          <w:rtl w:val="0"/>
        </w:rPr>
        <w:t xml:space="preserve">. La selección de la versión 2.5 LTS garantiza estabilidad y soporte a largo plazo.</w:t>
      </w:r>
    </w:p>
    <w:p w:rsidR="00000000" w:rsidDel="00000000" w:rsidP="00000000" w:rsidRDefault="00000000" w:rsidRPr="00000000" w14:paraId="00000194">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contrapartida de $39.500.000 COP cubre íntegramente todos los componentes de hardware necesarios para una implementación funcional y escalable, sin requerir inversión adicional por parte de la institución durante la fase PoC ni durante los dos años siguientes de operación académica normal, en línea con los principios de sostenibilidad exigidos por ICETEX </w:t>
      </w:r>
      <w:r w:rsidDel="00000000" w:rsidR="00000000" w:rsidRPr="00000000">
        <w:rPr>
          <w:rFonts w:ascii="Arial" w:cs="Arial" w:eastAsia="Arial" w:hAnsi="Arial"/>
          <w:b w:val="1"/>
          <w:bCs w:val="1"/>
          <w:color w:val="2e5496"/>
          <w:sz w:val="20"/>
          <w:szCs w:val="20"/>
          <w:rtl w:val="0"/>
        </w:rPr>
        <w:t xml:space="preserve">(ICETEX, 2024; MEN, 2022)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5">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11.2 Solicitud Formal</w:t>
      </w:r>
    </w:p>
    <w:p w:rsidR="00000000" w:rsidDel="00000000" w:rsidP="00000000" w:rsidRDefault="00000000" w:rsidRPr="00000000" w14:paraId="00000196">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base en todo lo anterior, el equipo del proyecto CADUR-TEC solicita formalmente al Área de Infraestructura Tecnológica de la Universidad Católica Luis Amigó  - Sede Apartadó, la coordinación y provisión de las siguientes condiciones básicas de alojamiento:</w:t>
      </w:r>
    </w:p>
    <w:p w:rsidR="00000000" w:rsidDel="00000000" w:rsidP="00000000" w:rsidRDefault="00000000" w:rsidRPr="00000000" w14:paraId="00000197">
      <w:pPr>
        <w:spacing w:after="60" w:before="60" w:line="240" w:lineRule="auto"/>
        <w:rPr>
          <w:rFonts w:ascii="Arial" w:cs="Arial" w:eastAsia="Arial" w:hAnsi="Arial"/>
          <w:sz w:val="20"/>
          <w:szCs w:val="20"/>
        </w:rPr>
      </w:pPr>
      <w:r w:rsidDel="00000000" w:rsidR="00000000" w:rsidRPr="00000000">
        <w:rPr>
          <w:rtl w:val="0"/>
        </w:rPr>
      </w:r>
    </w:p>
    <w:tbl>
      <w:tblPr>
        <w:tblStyle w:val="Table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2055"/>
        <w:gridCol w:w="3795"/>
        <w:gridCol w:w="2565"/>
        <w:tblGridChange w:id="0">
          <w:tblGrid>
            <w:gridCol w:w="630"/>
            <w:gridCol w:w="2055"/>
            <w:gridCol w:w="3795"/>
            <w:gridCol w:w="25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9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9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Requerimiento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9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9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Responsable Institucional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Designación del espacio físico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Cuarto técnico o sala con mínimo 10 m², temperatura controlada, ventilación natural o mecánica, acceso con llave.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Vicerrectoría Sede / Infraestructura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Certificación del punto eléctrico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220V monofásico/bifásico con polo a tierra, mínimo 20A disponibles, con protección en tablero.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 de Planta Física / Electricista certificado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Provisión de conectividad de red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Punto de red institucional con acceso a Internet de mínimo 200 Mbps o habilitación de puerto de uplink desde el router del proyecto.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Área de Infraestructura Tecnológica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Formalización de uso de espacio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Acta o comunicación interna que formalice la asignación del espacio al proyecto CADUR-TEC durante el período de ejecución y los dos años posteriores.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Rectoría Sede / Secretaría Jurídica</w:t>
            </w:r>
          </w:p>
        </w:tc>
      </w:tr>
    </w:tbl>
    <w:p w:rsidR="00000000" w:rsidDel="00000000" w:rsidP="00000000" w:rsidRDefault="00000000" w:rsidRPr="00000000" w14:paraId="000001AC">
      <w:pPr>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D">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E">
      <w:pPr>
        <w:spacing w:after="120" w:before="8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F">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equipo técnico del proyecto se compromete a: respetar las normas institucionales de uso de espacios, entregar el laboratorio en condiciones óptimas al finalizar el proyecto, capacitar al personal técnico designado por la universidad, y documentar completamente toda la configuración implementada para garantizar la continuidad operativa institucional.</w:t>
      </w:r>
    </w:p>
    <w:p w:rsidR="00000000" w:rsidDel="00000000" w:rsidP="00000000" w:rsidRDefault="00000000" w:rsidRPr="00000000" w14:paraId="000001B0">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1">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2">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3">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4">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5">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6">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7">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8">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9">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A">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B">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C">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D">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E">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BF">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C0">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C1">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1C2">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12. Referencias</w:t>
      </w:r>
    </w:p>
    <w:p w:rsidR="00000000" w:rsidDel="00000000" w:rsidP="00000000" w:rsidRDefault="00000000" w:rsidRPr="00000000" w14:paraId="000001C3">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referencias se presentan en orden alfabético conforme a la séptima edición del Manual de Publicación de la American Psychological Association </w:t>
      </w:r>
      <w:r w:rsidDel="00000000" w:rsidR="00000000" w:rsidRPr="00000000">
        <w:rPr>
          <w:rFonts w:ascii="Arial" w:cs="Arial" w:eastAsia="Arial" w:hAnsi="Arial"/>
          <w:b w:val="1"/>
          <w:bCs w:val="1"/>
          <w:color w:val="2e5496"/>
          <w:sz w:val="20"/>
          <w:szCs w:val="20"/>
          <w:rtl w:val="0"/>
        </w:rPr>
        <w:t xml:space="preserve">(APA, 2020)</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C4">
      <w:pPr>
        <w:spacing w:after="8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5">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Agencia de Renovación del Territorio. (2022). Planes de Acción para la Transformación Regional (PATR): Subregión de Urabá. Gobierno de Colombia. https://www.renovacionterritorio.gov.co</w:t>
      </w:r>
    </w:p>
    <w:p w:rsidR="00000000" w:rsidDel="00000000" w:rsidP="00000000" w:rsidRDefault="00000000" w:rsidRPr="00000000" w14:paraId="000001C6">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American Psychological Association. (2020). Publication manual of the American Psychological Association (7.ª ed.). https://doi.org/10.1037/0000165-000</w:t>
      </w:r>
    </w:p>
    <w:p w:rsidR="00000000" w:rsidDel="00000000" w:rsidP="00000000" w:rsidRDefault="00000000" w:rsidRPr="00000000" w14:paraId="000001C7">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Androulaki, E., Barger, A., Bortnikov, V., Cachin, C., Christidis, K., De Caro, A., Enyeart, D., Ferris, C., Laventman, G., Manevich, Y., Muralidharan, S., Murthy, C., Nguyen, B., Sethi, M., Singh, G., Smith, K., Sorniotti, A., Stathakopoulou, C., Vukolić, M., … Yellick, J. (2018). Hyperledger Fabric: A distributed operating system for permissioned blockchains. Proceedings of the Thirteenth EuroSys Conference (EuroSys '18), 30, 1 -15. https://doi.org/10.1145/3190508.3190538</w:t>
      </w:r>
    </w:p>
    <w:p w:rsidR="00000000" w:rsidDel="00000000" w:rsidP="00000000" w:rsidRDefault="00000000" w:rsidRPr="00000000" w14:paraId="000001C8">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Asociación de Bananeros de Colombia. (2023). Informe estadístico del sector bananero colombiano 2022. Augura. https://www.augura.com.co</w:t>
      </w:r>
    </w:p>
    <w:p w:rsidR="00000000" w:rsidDel="00000000" w:rsidP="00000000" w:rsidRDefault="00000000" w:rsidRPr="00000000" w14:paraId="000001C9">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Casino, F., Dasaklis, T. K., &amp; Patsakis, C. (2019). A systematic literature review of blockchain-based applications: Current status, classification and open issues. Telematics and Informatics, 36, 55 -81. https://doi.org/10.1016/j.tele.2018.11.006</w:t>
      </w:r>
    </w:p>
    <w:p w:rsidR="00000000" w:rsidDel="00000000" w:rsidP="00000000" w:rsidRDefault="00000000" w:rsidRPr="00000000" w14:paraId="000001CA">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Foundation. (2022). Hyperledger Besu documentation. The Linux Foundation. https://besu.hyperledger.org</w:t>
      </w:r>
    </w:p>
    <w:p w:rsidR="00000000" w:rsidDel="00000000" w:rsidP="00000000" w:rsidRDefault="00000000" w:rsidRPr="00000000" w14:paraId="000001CB">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Foundation. (2023a). Hyperledger Fabric documentation v2.5: Key concepts and architecture. The Linux Foundation. https://hyperledger-fabric.readthedocs.io/en/release-2.5/</w:t>
      </w:r>
    </w:p>
    <w:p w:rsidR="00000000" w:rsidDel="00000000" w:rsidP="00000000" w:rsidRDefault="00000000" w:rsidRPr="00000000" w14:paraId="000001CC">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Foundation. (2023b). Hyperledger Fabric v2.5 release notes and ARM64 support. The Linux Foundation. https://github.com/hyperledger/fabric/releases/tag/v2.5.0</w:t>
      </w:r>
    </w:p>
    <w:p w:rsidR="00000000" w:rsidDel="00000000" w:rsidP="00000000" w:rsidRDefault="00000000" w:rsidRPr="00000000" w14:paraId="000001CD">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Instituto Colombiano de Crédito Educativo y Estudios Técnicos en el Exterior. (2024). Convocatoria de Subvenciones 2025  - Expertos Internacionales: Términos de referencia. ICETEX. https://www.icetex.gov.co</w:t>
      </w:r>
    </w:p>
    <w:p w:rsidR="00000000" w:rsidDel="00000000" w:rsidP="00000000" w:rsidRDefault="00000000" w:rsidRPr="00000000" w14:paraId="000001CE">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Kim, H. M., &amp; Laskowski, M. (2018). Toward an ontology-driven blockchain design for supply-chain provenance. Intelligent Systems in Accounting, Finance and Management, 25(1), 18 -27. https://doi.org/10.1002/isaf.1424</w:t>
      </w:r>
    </w:p>
    <w:p w:rsidR="00000000" w:rsidDel="00000000" w:rsidP="00000000" w:rsidRDefault="00000000" w:rsidRPr="00000000" w14:paraId="000001CF">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Lenovo. (2023). Lenovo ThinkSystem SR570 product guide. Lenovo Press. https://lenovopress.lenovo.com/lp0579-lenovo-thinksystem-sr570-server</w:t>
      </w:r>
    </w:p>
    <w:p w:rsidR="00000000" w:rsidDel="00000000" w:rsidP="00000000" w:rsidRDefault="00000000" w:rsidRPr="00000000" w14:paraId="000001D0">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Ministerio de Educación Nacional. (2022). Lineamientos de política para la internacionalización de la educación superior en Colombia. MEN. https://www.mineducacion.gov.co</w:t>
      </w:r>
    </w:p>
    <w:p w:rsidR="00000000" w:rsidDel="00000000" w:rsidP="00000000" w:rsidRDefault="00000000" w:rsidRPr="00000000" w14:paraId="000001D1">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Patterson, D. A., Gibson, G., &amp; Katz, R. H. (1988). A case for redundant arrays of inexpensive disks (RAID). Proceedings of the 1988 ACM SIGMOD International Conference on Management of Data, 17(3), 109 -116. https://doi.org/10.1145/971701.50214</w:t>
      </w:r>
    </w:p>
    <w:p w:rsidR="00000000" w:rsidDel="00000000" w:rsidP="00000000" w:rsidRDefault="00000000" w:rsidRPr="00000000" w14:paraId="000001D2">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Puerto Antioquia. (2023). Reporte de operaciones portuarias y proyección de carga 2023 -2025. Puerto Antioquia S.A.S. https://www.puertoantioquia.com.co</w:t>
      </w:r>
    </w:p>
    <w:p w:rsidR="00000000" w:rsidDel="00000000" w:rsidP="00000000" w:rsidRDefault="00000000" w:rsidRPr="00000000" w14:paraId="000001D3">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Ltd. (2023). Raspberry Pi 5 product brief. Raspberry Pi Foundation. https://www.raspberrypi.com/products/raspberry-pi-5/</w:t>
      </w:r>
    </w:p>
    <w:p w:rsidR="00000000" w:rsidDel="00000000" w:rsidP="00000000" w:rsidRDefault="00000000" w:rsidRPr="00000000" w14:paraId="000001D4">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Rescorla, E. (2018). The Transport Layer Security (TLS) protocol version 1.3 (RFC 8446). Internet Engineering Task Force. https://doi.org/10.17487/RFC8446</w:t>
      </w:r>
    </w:p>
    <w:p w:rsidR="00000000" w:rsidDel="00000000" w:rsidP="00000000" w:rsidRDefault="00000000" w:rsidRPr="00000000" w14:paraId="000001D5">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Schwab, K. (2016). The fourth industrial revolution. World Economic Forum; Crown Business.</w:t>
      </w:r>
    </w:p>
    <w:p w:rsidR="00000000" w:rsidDel="00000000" w:rsidP="00000000" w:rsidRDefault="00000000" w:rsidRPr="00000000" w14:paraId="000001D6">
      <w:pPr>
        <w:spacing w:after="120" w:before="80" w:line="240" w:lineRule="auto"/>
        <w:ind w:left="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Tanenbaum, A. S., &amp; Wetherall, D. J. (2011). Computer networks (5.ª ed.). Pearson Prentice Hall.</w:t>
      </w:r>
    </w:p>
    <w:p w:rsidR="00000000" w:rsidDel="00000000" w:rsidP="00000000" w:rsidRDefault="00000000" w:rsidRPr="00000000" w14:paraId="000001D7">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keepNext w:val="0"/>
        <w:keepLines w:val="0"/>
        <w:spacing w:after="160" w:before="300" w:line="240" w:lineRule="auto"/>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13. Anexos</w:t>
      </w:r>
    </w:p>
    <w:p w:rsidR="00000000" w:rsidDel="00000000" w:rsidP="00000000" w:rsidRDefault="00000000" w:rsidRPr="00000000" w14:paraId="000001DA">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Anexo A. Resumen del Presupuesto de Contrapartida IE.</w:t>
      </w:r>
    </w:p>
    <w:p w:rsidR="00000000" w:rsidDel="00000000" w:rsidP="00000000" w:rsidRDefault="00000000" w:rsidRPr="00000000" w14:paraId="000001DB">
      <w:pPr>
        <w:spacing w:after="60" w:before="60" w:line="240" w:lineRule="auto"/>
        <w:rPr>
          <w:rFonts w:ascii="Arial" w:cs="Arial" w:eastAsia="Arial" w:hAnsi="Arial"/>
          <w:sz w:val="20"/>
          <w:szCs w:val="20"/>
        </w:rPr>
      </w:pPr>
      <w:r w:rsidDel="00000000" w:rsidR="00000000" w:rsidRPr="00000000">
        <w:rPr>
          <w:rtl w:val="0"/>
        </w:rPr>
      </w:r>
    </w:p>
    <w:tbl>
      <w:tblPr>
        <w:tblStyle w:val="Table1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3405"/>
        <w:gridCol w:w="900"/>
        <w:gridCol w:w="1695"/>
        <w:gridCol w:w="1575"/>
        <w:gridCol w:w="1725"/>
        <w:tblGridChange w:id="0">
          <w:tblGrid>
            <w:gridCol w:w="405"/>
            <w:gridCol w:w="3405"/>
            <w:gridCol w:w="900"/>
            <w:gridCol w:w="1695"/>
            <w:gridCol w:w="1575"/>
            <w:gridCol w:w="17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D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D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Descripción del Ítem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D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D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Valor Unitario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E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Valor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E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Kit Raspberry Pi 5 (8 GB + carcasa + disipador + SD 32 GB + HDMI)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$7.200.000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Cómputo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HP 23" Full HD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$650.000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$5.200.000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Periférico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Kit Teclado + Mouse Inalámbrico HP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Periférico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Rackeable Lenovo ThinkSystem SR570 (Xeon 16c, 64 GB RAM, 1 TB SSD)</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$16.000.000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NAS (Intel Celeron N5095, 8 GB) + 2x WD Red 4 TB</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Router Empresarial con VLAN/VPN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Rack Gabinete Cerrado 24U + PDU + accesorios de montaje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$900.000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Infraestructura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Soportes Uctronics 19" 1U para Raspberry Pi (4 RPi por soporte)</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$1.500.000</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Infraestructura</w:t>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212">
            <w:pPr>
              <w:spacing w:after="0" w:line="240" w:lineRule="auto"/>
              <w:jc w:val="right"/>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TOTAL CONTRAPARTIDA 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5a11" w:val="clear"/>
            <w:tcMar>
              <w:top w:w="80.0" w:type="dxa"/>
              <w:left w:w="120.0" w:type="dxa"/>
              <w:bottom w:w="80.0" w:type="dxa"/>
              <w:right w:w="120.0" w:type="dxa"/>
            </w:tcMar>
          </w:tcPr>
          <w:p w:rsidR="00000000" w:rsidDel="00000000" w:rsidP="00000000" w:rsidRDefault="00000000" w:rsidRPr="00000000" w14:paraId="00000216">
            <w:pPr>
              <w:spacing w:after="0" w:line="240" w:lineRule="auto"/>
              <w:jc w:val="right"/>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$39.500.000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5496" w:val="clear"/>
            <w:tcMar>
              <w:top w:w="80.0" w:type="dxa"/>
              <w:left w:w="120.0" w:type="dxa"/>
              <w:bottom w:w="80.0" w:type="dxa"/>
              <w:right w:w="120.0" w:type="dxa"/>
            </w:tcMar>
          </w:tcPr>
          <w:p w:rsidR="00000000" w:rsidDel="00000000" w:rsidP="00000000" w:rsidRDefault="00000000" w:rsidRPr="00000000" w14:paraId="0000021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COP</w:t>
            </w:r>
            <w:r w:rsidDel="00000000" w:rsidR="00000000" w:rsidRPr="00000000">
              <w:rPr>
                <w:rtl w:val="0"/>
              </w:rPr>
            </w:r>
          </w:p>
        </w:tc>
      </w:tr>
    </w:tbl>
    <w:p w:rsidR="00000000" w:rsidDel="00000000" w:rsidP="00000000" w:rsidRDefault="00000000" w:rsidRPr="00000000" w14:paraId="00000218">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9">
      <w:pPr>
        <w:pStyle w:val="Heading2"/>
        <w:keepNext w:val="0"/>
        <w:keepLines w:val="0"/>
        <w:spacing w:after="120" w:before="240" w:line="240" w:lineRule="auto"/>
        <w:rPr>
          <w:rFonts w:ascii="Arial" w:cs="Arial" w:eastAsia="Arial" w:hAnsi="Arial"/>
          <w:color w:val="2e5496"/>
          <w:sz w:val="24"/>
          <w:szCs w:val="24"/>
        </w:rPr>
      </w:pPr>
      <w:r w:rsidDel="00000000" w:rsidR="00000000" w:rsidRPr="00000000">
        <w:rPr>
          <w:rFonts w:ascii="Arial" w:cs="Arial" w:eastAsia="Arial" w:hAnsi="Arial"/>
          <w:color w:val="2e5496"/>
          <w:sz w:val="24"/>
          <w:szCs w:val="24"/>
          <w:rtl w:val="0"/>
        </w:rPr>
        <w:t xml:space="preserve">Anexo B.  Comparativo Técnico Hyperledger Fabric vs. Besu (Resumen)</w:t>
      </w:r>
    </w:p>
    <w:p w:rsidR="00000000" w:rsidDel="00000000" w:rsidP="00000000" w:rsidRDefault="00000000" w:rsidRPr="00000000" w14:paraId="0000021A">
      <w:pPr>
        <w:spacing w:after="120" w:before="8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 Sección 4.1.2 para el análisis comparativo completo. Conclusión: Hyperledger Fabric 2.5 es la plataforma recomendada para este proyecto por su compatibilidad nativa ARM64, gestión de identidades por PKI, privacidad de canales y adopción comprobada en logística portuaria a escala global </w:t>
      </w:r>
      <w:r w:rsidDel="00000000" w:rsidR="00000000" w:rsidRPr="00000000">
        <w:rPr>
          <w:rFonts w:ascii="Arial" w:cs="Arial" w:eastAsia="Arial" w:hAnsi="Arial"/>
          <w:b w:val="1"/>
          <w:bCs w:val="1"/>
          <w:color w:val="2e5496"/>
          <w:sz w:val="20"/>
          <w:szCs w:val="20"/>
          <w:rtl w:val="0"/>
        </w:rPr>
        <w:t xml:space="preserve">(Casino et al., 2019; Hyperledger Foundation, 2023b)</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1B">
      <w:pPr>
        <w:spacing w:after="100" w:before="20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C">
      <w:pPr>
        <w:spacing w:after="60" w:before="20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D">
      <w:pPr>
        <w:spacing w:after="60" w:before="20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E">
      <w:pPr>
        <w:spacing w:after="60" w:before="20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F">
      <w:pPr>
        <w:spacing w:after="60" w:before="20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0">
      <w:pPr>
        <w:spacing w:after="60" w:before="20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1">
      <w:pPr>
        <w:spacing w:after="60" w:before="200" w:line="240" w:lineRule="auto"/>
        <w:jc w:val="center"/>
        <w:rPr>
          <w:rFonts w:ascii="Arial" w:cs="Arial" w:eastAsia="Arial" w:hAnsi="Arial"/>
          <w:sz w:val="20"/>
          <w:szCs w:val="20"/>
        </w:rPr>
      </w:pPr>
      <w:r w:rsidDel="00000000" w:rsidR="00000000" w:rsidRPr="00000000">
        <w:rPr>
          <w:rFonts w:ascii="Arial" w:cs="Arial" w:eastAsia="Arial" w:hAnsi="Arial"/>
          <w:i w:val="1"/>
          <w:iCs w:val="1"/>
          <w:color w:val="2e5496"/>
          <w:sz w:val="18"/>
          <w:szCs w:val="18"/>
          <w:rtl w:val="0"/>
        </w:rPr>
        <w:t xml:space="preserve">Documento elaborado en el marco del Proyecto CADUR-TEC</w:t>
      </w:r>
      <w:r w:rsidDel="00000000" w:rsidR="00000000" w:rsidRPr="00000000">
        <w:rPr>
          <w:rtl w:val="0"/>
        </w:rPr>
      </w:r>
    </w:p>
    <w:p w:rsidR="00000000" w:rsidDel="00000000" w:rsidP="00000000" w:rsidRDefault="00000000" w:rsidRPr="00000000" w14:paraId="00000222">
      <w:pPr>
        <w:spacing w:after="60" w:line="240" w:lineRule="auto"/>
        <w:jc w:val="center"/>
        <w:rPr>
          <w:rFonts w:ascii="Arial" w:cs="Arial" w:eastAsia="Arial" w:hAnsi="Arial"/>
          <w:sz w:val="20"/>
          <w:szCs w:val="20"/>
        </w:rPr>
      </w:pPr>
      <w:r w:rsidDel="00000000" w:rsidR="00000000" w:rsidRPr="00000000">
        <w:rPr>
          <w:rFonts w:ascii="Arial" w:cs="Arial" w:eastAsia="Arial" w:hAnsi="Arial"/>
          <w:i w:val="1"/>
          <w:iCs w:val="1"/>
          <w:color w:val="2e5496"/>
          <w:sz w:val="18"/>
          <w:szCs w:val="18"/>
          <w:rtl w:val="0"/>
        </w:rPr>
        <w:t xml:space="preserve">Convocatoria ICETEX Expertos Internacionales 2025 | Versión 1.0 | Febrero 2026</w:t>
      </w:r>
      <w:r w:rsidDel="00000000" w:rsidR="00000000" w:rsidRPr="00000000">
        <w:rPr>
          <w:rtl w:val="0"/>
        </w:rPr>
      </w:r>
    </w:p>
    <w:p w:rsidR="00000000" w:rsidDel="00000000" w:rsidP="00000000" w:rsidRDefault="00000000" w:rsidRPr="00000000" w14:paraId="00000223">
      <w:pPr>
        <w:spacing w:after="0" w:line="240" w:lineRule="auto"/>
        <w:jc w:val="center"/>
        <w:rPr/>
      </w:pPr>
      <w:r w:rsidDel="00000000" w:rsidR="00000000" w:rsidRPr="00000000">
        <w:rPr>
          <w:rFonts w:ascii="Arial" w:cs="Arial" w:eastAsia="Arial" w:hAnsi="Arial"/>
          <w:i w:val="1"/>
          <w:iCs w:val="1"/>
          <w:color w:val="2e5496"/>
          <w:sz w:val="18"/>
          <w:szCs w:val="18"/>
          <w:rtl w:val="0"/>
        </w:rPr>
        <w:t xml:space="preserve">Universidad Católica Luis Amigó-Sede Apartadó, Antioquia, Colombia</w:t>
      </w:r>
      <w:r w:rsidDel="00000000" w:rsidR="00000000" w:rsidRPr="00000000">
        <w:rPr>
          <w:rtl w:val="0"/>
        </w:rPr>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spacing w:after="0" w:lineRule="auto"/>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-1088389</wp:posOffset>
          </wp:positionH>
          <wp:positionV relativeFrom="paragraph">
            <wp:posOffset>-471804</wp:posOffset>
          </wp:positionV>
          <wp:extent cx="7785100" cy="1008189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5100" cy="100818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0" w:line="240" w:lineRule="auto"/>
      <w:ind w:leftChars="-1" w:rightChars="0" w:firstLineChars="-1"/>
      <w:textDirection w:val="btLr"/>
      <w:textAlignment w:val="top"/>
      <w:outlineLvl w:val="0"/>
    </w:pPr>
    <w:rPr>
      <w:rFonts w:ascii="HelveticaNeueLT Std Med" w:hAnsi="HelveticaNeueLT Std Med"/>
      <w:w w:val="100"/>
      <w:position w:val="-1"/>
      <w:sz w:val="22"/>
      <w:szCs w:val="22"/>
      <w:effect w:val="none"/>
      <w:vertAlign w:val="baseline"/>
      <w:cs w:val="0"/>
      <w:em w:val="none"/>
      <w:lang w:bidi="ar-SA" w:eastAsia="en-US" w:val="es-CO"/>
    </w:rPr>
  </w:style>
  <w:style w:type="character" w:styleId="EncabezadoCar">
    <w:name w:val="Encabezado Car"/>
    <w:next w:val="EncabezadoCar"/>
    <w:autoRedefine w:val="0"/>
    <w:hidden w:val="0"/>
    <w:qFormat w:val="0"/>
    <w:rPr>
      <w:rFonts w:ascii="HelveticaNeueLT Std Med" w:hAnsi="HelveticaNeueLT Std Med"/>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0" w:line="240" w:lineRule="auto"/>
      <w:ind w:leftChars="-1" w:rightChars="0" w:firstLineChars="-1"/>
      <w:textDirection w:val="btLr"/>
      <w:textAlignment w:val="top"/>
      <w:outlineLvl w:val="0"/>
    </w:pPr>
    <w:rPr>
      <w:rFonts w:ascii="HelveticaNeueLT Std Med" w:hAnsi="HelveticaNeueLT Std Med"/>
      <w:w w:val="100"/>
      <w:position w:val="-1"/>
      <w:sz w:val="22"/>
      <w:szCs w:val="22"/>
      <w:effect w:val="none"/>
      <w:vertAlign w:val="baseline"/>
      <w:cs w:val="0"/>
      <w:em w:val="none"/>
      <w:lang w:bidi="ar-SA" w:eastAsia="en-US" w:val="es-CO"/>
    </w:rPr>
  </w:style>
  <w:style w:type="character" w:styleId="PiedepáginaCar">
    <w:name w:val="Pie de página Car"/>
    <w:next w:val="PiedepáginaCar"/>
    <w:autoRedefine w:val="0"/>
    <w:hidden w:val="0"/>
    <w:qFormat w:val="0"/>
    <w:rPr>
      <w:rFonts w:ascii="HelveticaNeueLT Std Med" w:hAnsi="HelveticaNeueLT Std Med"/>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IpJeNi/muycAbJn2/L/3zGoTw==">CgMxLjA4AHIhMWMyQUNBSE5ldW9mbXdRZUZYY081djRRa0puMDBnc05X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2022-06-09T19:52:00Z</dcterms:created>
  <dc:creator>Luis Andres Rivera Delgado</dc:creator>
</cp:coreProperties>
</file>