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34C55" w14:textId="29F40702" w:rsidR="005F0E40" w:rsidRPr="005F0E40" w:rsidRDefault="00A43A59" w:rsidP="00050C63">
      <w:pPr>
        <w:pStyle w:val="Heading1"/>
        <w:framePr w:wrap="notBeside"/>
      </w:pPr>
      <w:r>
        <w:rPr>
          <w:lang w:val="en"/>
        </w:rPr>
        <w:t>Purpose</w:t>
      </w:r>
    </w:p>
    <w:p w14:paraId="0BC417E6" w14:textId="37E7B232" w:rsidR="005F0E40" w:rsidRPr="005F0E40" w:rsidRDefault="005F0E40" w:rsidP="005F0E40">
      <w:pPr>
        <w:spacing w:line="276" w:lineRule="auto"/>
      </w:pPr>
      <w:r w:rsidRPr="005F0E40">
        <w:rPr>
          <w:lang w:val="en"/>
        </w:rPr>
        <w:t xml:space="preserve">Mr. Ludo and Ms. Nihal </w:t>
      </w:r>
      <w:r w:rsidR="00245E15">
        <w:rPr>
          <w:lang w:val="en"/>
        </w:rPr>
        <w:t xml:space="preserve">requested some </w:t>
      </w:r>
      <w:r w:rsidRPr="005F0E40">
        <w:rPr>
          <w:lang w:val="en"/>
        </w:rPr>
        <w:t xml:space="preserve">improvements </w:t>
      </w:r>
      <w:r w:rsidR="00245E15">
        <w:rPr>
          <w:lang w:val="en"/>
        </w:rPr>
        <w:t xml:space="preserve">for </w:t>
      </w:r>
      <w:r w:rsidRPr="005F0E40">
        <w:rPr>
          <w:lang w:val="en"/>
        </w:rPr>
        <w:t>special shipment</w:t>
      </w:r>
      <w:r w:rsidR="00245E15">
        <w:rPr>
          <w:lang w:val="en"/>
        </w:rPr>
        <w:t xml:space="preserve"> in Hotcoldshop web site</w:t>
      </w:r>
      <w:r w:rsidRPr="005F0E40">
        <w:rPr>
          <w:lang w:val="en"/>
        </w:rPr>
        <w:t>.</w:t>
      </w:r>
    </w:p>
    <w:p w14:paraId="7CD57CD0" w14:textId="1348C90F" w:rsidR="005F0E40" w:rsidRPr="005F0E40" w:rsidRDefault="005F0E40" w:rsidP="00050C63">
      <w:pPr>
        <w:pStyle w:val="Heading1"/>
        <w:framePr w:wrap="notBeside"/>
      </w:pPr>
      <w:r w:rsidRPr="005F0E40">
        <w:rPr>
          <w:lang w:val="en"/>
        </w:rPr>
        <w:t>Scope</w:t>
      </w:r>
    </w:p>
    <w:p w14:paraId="2522227D" w14:textId="6F9FA385" w:rsidR="005F0E40" w:rsidRPr="005F0E40" w:rsidRDefault="00A43A59" w:rsidP="005F0E40">
      <w:pPr>
        <w:spacing w:line="276" w:lineRule="auto"/>
      </w:pPr>
      <w:r>
        <w:rPr>
          <w:lang w:val="en"/>
        </w:rPr>
        <w:t xml:space="preserve">Applying </w:t>
      </w:r>
      <w:r w:rsidR="005F0E40" w:rsidRPr="005F0E40">
        <w:rPr>
          <w:lang w:val="en"/>
        </w:rPr>
        <w:t xml:space="preserve">fixed </w:t>
      </w:r>
      <w:r>
        <w:rPr>
          <w:lang w:val="en"/>
        </w:rPr>
        <w:t xml:space="preserve">price for </w:t>
      </w:r>
      <w:r w:rsidR="005F0E40" w:rsidRPr="005F0E40">
        <w:rPr>
          <w:lang w:val="en"/>
        </w:rPr>
        <w:t>special delivery</w:t>
      </w:r>
      <w:r w:rsidR="00245E15">
        <w:rPr>
          <w:lang w:val="en"/>
        </w:rPr>
        <w:t xml:space="preserve"> in certain conditions</w:t>
      </w:r>
    </w:p>
    <w:p w14:paraId="2991D0AE" w14:textId="4CDE5D54" w:rsidR="005F0E40" w:rsidRPr="005F0E40" w:rsidRDefault="00A43A59" w:rsidP="00A43A59">
      <w:pPr>
        <w:pStyle w:val="Heading1"/>
        <w:framePr w:wrap="notBeside"/>
      </w:pPr>
      <w:r>
        <w:rPr>
          <w:lang w:val="en"/>
        </w:rPr>
        <w:t>Application</w:t>
      </w:r>
    </w:p>
    <w:p w14:paraId="59FF70AF" w14:textId="2D8125EB" w:rsidR="005F0E40" w:rsidRPr="005F0E40" w:rsidRDefault="005F0E40" w:rsidP="00A43A59">
      <w:pPr>
        <w:pStyle w:val="Heading2"/>
      </w:pPr>
      <w:r w:rsidRPr="005F0E40">
        <w:rPr>
          <w:lang w:val="en"/>
        </w:rPr>
        <w:t>The part that concerns Sendcloud integration;</w:t>
      </w:r>
    </w:p>
    <w:p w14:paraId="3792E2BC" w14:textId="77777777" w:rsidR="005F0E40" w:rsidRPr="005F0E40" w:rsidRDefault="005F0E40" w:rsidP="005F0E40">
      <w:pPr>
        <w:spacing w:line="276" w:lineRule="auto"/>
      </w:pPr>
      <w:r w:rsidRPr="005F0E40">
        <w:rPr>
          <w:lang w:val="en"/>
        </w:rPr>
        <w:t>•Sendcloud delivers up to 70kg. The system calculates the price according to the product weight.</w:t>
      </w:r>
      <w:r w:rsidRPr="005F0E40">
        <w:rPr>
          <w:lang w:val="en"/>
        </w:rPr>
        <w:tab/>
      </w:r>
    </w:p>
    <w:p w14:paraId="19111520" w14:textId="51BD2579" w:rsidR="005F0E40" w:rsidRPr="005F0E40" w:rsidRDefault="005F0E40" w:rsidP="005F0E40">
      <w:pPr>
        <w:spacing w:line="276" w:lineRule="auto"/>
      </w:pPr>
      <w:r w:rsidRPr="005F0E40">
        <w:rPr>
          <w:lang w:val="en"/>
        </w:rPr>
        <w:t xml:space="preserve">•However, </w:t>
      </w:r>
      <w:r w:rsidR="00A43A59">
        <w:rPr>
          <w:lang w:val="en"/>
        </w:rPr>
        <w:t xml:space="preserve">what system not detects is more volume of the product means more </w:t>
      </w:r>
      <w:r w:rsidRPr="005F0E40">
        <w:rPr>
          <w:lang w:val="en"/>
        </w:rPr>
        <w:t xml:space="preserve">Sendcloud </w:t>
      </w:r>
      <w:r w:rsidR="00A43A59">
        <w:rPr>
          <w:lang w:val="en"/>
        </w:rPr>
        <w:t xml:space="preserve">packages. So sendcloud </w:t>
      </w:r>
      <w:r w:rsidRPr="005F0E40">
        <w:rPr>
          <w:lang w:val="en"/>
        </w:rPr>
        <w:t>charges more</w:t>
      </w:r>
      <w:r w:rsidR="00A43A59">
        <w:rPr>
          <w:lang w:val="en"/>
        </w:rPr>
        <w:t xml:space="preserve"> price than hotcoldshop charges from customer</w:t>
      </w:r>
      <w:r w:rsidRPr="005F0E40">
        <w:rPr>
          <w:lang w:val="en"/>
        </w:rPr>
        <w:t>.</w:t>
      </w:r>
    </w:p>
    <w:p w14:paraId="3F642366" w14:textId="4E986F7A" w:rsidR="005F0E40" w:rsidRPr="005F0E40" w:rsidRDefault="005F0E40" w:rsidP="00A43A59">
      <w:pPr>
        <w:pStyle w:val="Heading2"/>
      </w:pPr>
      <w:r w:rsidRPr="005F0E40">
        <w:rPr>
          <w:lang w:val="en"/>
        </w:rPr>
        <w:t>The part that concerns the Special Delivery phase;</w:t>
      </w:r>
    </w:p>
    <w:p w14:paraId="7FAED16C" w14:textId="77777777" w:rsidR="005F0E40" w:rsidRPr="005F0E40" w:rsidRDefault="005F0E40" w:rsidP="005F0E40">
      <w:pPr>
        <w:spacing w:line="276" w:lineRule="auto"/>
      </w:pPr>
      <w:r w:rsidRPr="005F0E40">
        <w:rPr>
          <w:lang w:val="en"/>
        </w:rPr>
        <w:t>•For shipments that fall on special delivery, the shipping fee is calculated and extra money is requested from the customer. This process can prolong the process of completing the exchange</w:t>
      </w:r>
    </w:p>
    <w:p w14:paraId="70A52679" w14:textId="0CB3FA4E" w:rsidR="005F0E40" w:rsidRPr="005F0E40" w:rsidRDefault="005F0E40" w:rsidP="005F0E40">
      <w:pPr>
        <w:spacing w:line="276" w:lineRule="auto"/>
      </w:pPr>
      <w:r w:rsidRPr="005F0E40">
        <w:rPr>
          <w:lang w:val="en"/>
        </w:rPr>
        <w:t xml:space="preserve">•When money is withdrawn for special delivery, </w:t>
      </w:r>
      <w:r w:rsidR="00A43A59">
        <w:rPr>
          <w:lang w:val="en"/>
        </w:rPr>
        <w:t xml:space="preserve">additional </w:t>
      </w:r>
      <w:r w:rsidRPr="005F0E40">
        <w:rPr>
          <w:lang w:val="en"/>
        </w:rPr>
        <w:t xml:space="preserve">invoice </w:t>
      </w:r>
      <w:r w:rsidR="00A43A59">
        <w:rPr>
          <w:lang w:val="en"/>
        </w:rPr>
        <w:t>become</w:t>
      </w:r>
      <w:r w:rsidRPr="005F0E40">
        <w:rPr>
          <w:lang w:val="en"/>
        </w:rPr>
        <w:t xml:space="preserve"> mandatory </w:t>
      </w:r>
      <w:r w:rsidR="00A43A59">
        <w:rPr>
          <w:lang w:val="en"/>
        </w:rPr>
        <w:t xml:space="preserve">since </w:t>
      </w:r>
      <w:r w:rsidRPr="005F0E40">
        <w:rPr>
          <w:lang w:val="en"/>
        </w:rPr>
        <w:t xml:space="preserve">process is prolonged. </w:t>
      </w:r>
    </w:p>
    <w:p w14:paraId="0AC1F51C" w14:textId="6E46E3BC" w:rsidR="005F0E40" w:rsidRPr="005F0E40" w:rsidRDefault="00A43A59" w:rsidP="00050C63">
      <w:pPr>
        <w:pStyle w:val="Heading2"/>
      </w:pPr>
      <w:r>
        <w:rPr>
          <w:lang w:val="en"/>
        </w:rPr>
        <w:t>Goals</w:t>
      </w:r>
    </w:p>
    <w:p w14:paraId="60298EB8" w14:textId="4CE6BE65" w:rsidR="005F0E40" w:rsidRPr="005F0E40" w:rsidRDefault="005F0E40" w:rsidP="005F0E40">
      <w:pPr>
        <w:spacing w:line="276" w:lineRule="auto"/>
      </w:pPr>
      <w:r w:rsidRPr="005F0E40">
        <w:rPr>
          <w:lang w:val="en"/>
        </w:rPr>
        <w:t>•</w:t>
      </w:r>
      <w:r w:rsidR="00A43A59" w:rsidRPr="00A43A59">
        <w:t xml:space="preserve"> </w:t>
      </w:r>
      <w:r w:rsidR="00A43A59" w:rsidRPr="00A43A59">
        <w:rPr>
          <w:lang w:val="en"/>
        </w:rPr>
        <w:t>We aim to force Sendcloud integration be used only in certain conditions for products in the verpacking category</w:t>
      </w:r>
      <w:r w:rsidR="00A43A59">
        <w:rPr>
          <w:lang w:val="en"/>
        </w:rPr>
        <w:t>. It means fo</w:t>
      </w:r>
      <w:r w:rsidRPr="005F0E40">
        <w:rPr>
          <w:lang w:val="en"/>
        </w:rPr>
        <w:t>r certain Verpacking category products exceeding the QUANTITY LIMIT, special delivery</w:t>
      </w:r>
      <w:r w:rsidR="00A43A59">
        <w:rPr>
          <w:lang w:val="en"/>
        </w:rPr>
        <w:t xml:space="preserve"> will be used</w:t>
      </w:r>
      <w:r w:rsidRPr="005F0E40">
        <w:rPr>
          <w:lang w:val="en"/>
        </w:rPr>
        <w:t>.</w:t>
      </w:r>
    </w:p>
    <w:p w14:paraId="35550BAD" w14:textId="4B230288" w:rsidR="005F0E40" w:rsidRPr="005F0E40" w:rsidRDefault="005F0E40" w:rsidP="005F0E40">
      <w:pPr>
        <w:spacing w:line="276" w:lineRule="auto"/>
      </w:pPr>
      <w:r w:rsidRPr="005F0E40">
        <w:rPr>
          <w:lang w:val="en"/>
        </w:rPr>
        <w:t>•</w:t>
      </w:r>
      <w:r w:rsidR="00A43A59">
        <w:rPr>
          <w:lang w:val="en"/>
        </w:rPr>
        <w:t xml:space="preserve"> </w:t>
      </w:r>
      <w:r w:rsidRPr="005F0E40">
        <w:rPr>
          <w:lang w:val="en"/>
        </w:rPr>
        <w:t>For all other remaining Verpacking and Transport products, there will be a flat fee for direct special delivery.</w:t>
      </w:r>
    </w:p>
    <w:p w14:paraId="22266C9F" w14:textId="77777777" w:rsidR="00A43A59" w:rsidRDefault="005F0E40" w:rsidP="005F0E40">
      <w:pPr>
        <w:spacing w:line="276" w:lineRule="auto"/>
        <w:rPr>
          <w:lang w:val="en"/>
        </w:rPr>
      </w:pPr>
      <w:r w:rsidRPr="005F0E40">
        <w:rPr>
          <w:lang w:val="en"/>
        </w:rPr>
        <w:t>•SPECIAL DELIVERY</w:t>
      </w:r>
      <w:r w:rsidR="00A43A59">
        <w:rPr>
          <w:lang w:val="en"/>
        </w:rPr>
        <w:t xml:space="preserve"> fixed </w:t>
      </w:r>
      <w:r w:rsidRPr="005F0E40">
        <w:rPr>
          <w:lang w:val="en"/>
        </w:rPr>
        <w:t xml:space="preserve"> fees may be as follows;</w:t>
      </w:r>
    </w:p>
    <w:p w14:paraId="15217E29" w14:textId="718F5114" w:rsidR="005F0E40" w:rsidRPr="005F0E40" w:rsidRDefault="005F0E40" w:rsidP="00A43A59">
      <w:pPr>
        <w:spacing w:line="276" w:lineRule="auto"/>
        <w:ind w:firstLine="708"/>
      </w:pPr>
      <w:r w:rsidRPr="005F0E40">
        <w:rPr>
          <w:lang w:val="en"/>
        </w:rPr>
        <w:t xml:space="preserve">•Belgium, Netherlands, Germany, Luxemburg €75 </w:t>
      </w:r>
    </w:p>
    <w:p w14:paraId="40F1995A" w14:textId="77777777" w:rsidR="005F0E40" w:rsidRPr="005F0E40" w:rsidRDefault="005F0E40" w:rsidP="00A43A59">
      <w:pPr>
        <w:spacing w:line="276" w:lineRule="auto"/>
        <w:ind w:firstLine="578"/>
      </w:pPr>
      <w:r w:rsidRPr="005F0E40">
        <w:rPr>
          <w:lang w:val="en"/>
        </w:rPr>
        <w:t>•€125 for other countries</w:t>
      </w:r>
    </w:p>
    <w:p w14:paraId="0F94DCDA" w14:textId="273B3E9C" w:rsidR="005F0E40" w:rsidRPr="005F0E40" w:rsidRDefault="005F0E40" w:rsidP="00050C63">
      <w:pPr>
        <w:pStyle w:val="Heading2"/>
      </w:pPr>
      <w:r w:rsidRPr="005F0E40">
        <w:rPr>
          <w:lang w:val="en"/>
        </w:rPr>
        <w:t>Benefits:</w:t>
      </w:r>
    </w:p>
    <w:p w14:paraId="5CE951CA" w14:textId="77777777" w:rsidR="005F0E40" w:rsidRPr="005F0E40" w:rsidRDefault="005F0E40" w:rsidP="005F0E40">
      <w:pPr>
        <w:spacing w:line="276" w:lineRule="auto"/>
      </w:pPr>
      <w:r w:rsidRPr="005F0E40">
        <w:rPr>
          <w:lang w:val="en"/>
        </w:rPr>
        <w:t>•The process of receiving separate payments and billing separately for the same delivery will end.</w:t>
      </w:r>
    </w:p>
    <w:p w14:paraId="7DF38DDE" w14:textId="223BE3AE" w:rsidR="005F0E40" w:rsidRPr="005F0E40" w:rsidRDefault="005F0E40" w:rsidP="005F0E40">
      <w:pPr>
        <w:spacing w:line="276" w:lineRule="auto"/>
      </w:pPr>
      <w:r w:rsidRPr="005F0E40">
        <w:rPr>
          <w:lang w:val="en"/>
        </w:rPr>
        <w:t xml:space="preserve">•Due to its volume, the shipping process of products that require more than one </w:t>
      </w:r>
      <w:r w:rsidR="00A43A59">
        <w:rPr>
          <w:lang w:val="en"/>
        </w:rPr>
        <w:t>package</w:t>
      </w:r>
      <w:r w:rsidRPr="005F0E40">
        <w:rPr>
          <w:lang w:val="en"/>
        </w:rPr>
        <w:t xml:space="preserve"> will be facilitated.</w:t>
      </w:r>
    </w:p>
    <w:p w14:paraId="0396758A" w14:textId="26DDA3F7" w:rsidR="005F0E40" w:rsidRPr="005F0E40" w:rsidRDefault="005F0E40" w:rsidP="00050C63">
      <w:pPr>
        <w:pStyle w:val="Heading2"/>
      </w:pPr>
      <w:r w:rsidRPr="005F0E40">
        <w:rPr>
          <w:lang w:val="en"/>
        </w:rPr>
        <w:t>Criteria</w:t>
      </w:r>
    </w:p>
    <w:p w14:paraId="3E27D439" w14:textId="7474D634" w:rsidR="005F0E40" w:rsidRPr="005F0E40" w:rsidRDefault="005F0E40" w:rsidP="005F0E40">
      <w:pPr>
        <w:spacing w:line="276" w:lineRule="auto"/>
      </w:pPr>
      <w:r w:rsidRPr="005F0E40">
        <w:rPr>
          <w:lang w:val="en"/>
        </w:rPr>
        <w:t>Orders</w:t>
      </w:r>
      <w:r w:rsidR="00A43A59">
        <w:rPr>
          <w:lang w:val="en"/>
        </w:rPr>
        <w:t xml:space="preserve"> that </w:t>
      </w:r>
      <w:r w:rsidRPr="005F0E40">
        <w:rPr>
          <w:lang w:val="en"/>
        </w:rPr>
        <w:t>contain</w:t>
      </w:r>
      <w:r w:rsidR="00A43A59">
        <w:rPr>
          <w:lang w:val="en"/>
        </w:rPr>
        <w:t>s</w:t>
      </w:r>
      <w:r w:rsidRPr="005F0E40">
        <w:rPr>
          <w:lang w:val="en"/>
        </w:rPr>
        <w:t xml:space="preserve"> products </w:t>
      </w:r>
      <w:r w:rsidR="00A43A59">
        <w:rPr>
          <w:lang w:val="en"/>
        </w:rPr>
        <w:t xml:space="preserve">from </w:t>
      </w:r>
      <w:r w:rsidRPr="005F0E40">
        <w:rPr>
          <w:lang w:val="en"/>
        </w:rPr>
        <w:t xml:space="preserve">verpacking and </w:t>
      </w:r>
      <w:r w:rsidR="00A43A59">
        <w:rPr>
          <w:lang w:val="en"/>
        </w:rPr>
        <w:t>transport</w:t>
      </w:r>
      <w:r w:rsidRPr="005F0E40">
        <w:rPr>
          <w:lang w:val="en"/>
        </w:rPr>
        <w:t xml:space="preserve"> category that are not included in the QUANTITY CRITERIA will be billed at a fixed fee under the name of special delivery.</w:t>
      </w:r>
    </w:p>
    <w:p w14:paraId="1905652D" w14:textId="230F34AD" w:rsidR="005F0E40" w:rsidRPr="005F0E40" w:rsidRDefault="005F0E40" w:rsidP="00A43A59">
      <w:pPr>
        <w:pStyle w:val="Heading2"/>
      </w:pPr>
      <w:r w:rsidRPr="005F0E40">
        <w:rPr>
          <w:lang w:val="en"/>
        </w:rPr>
        <w:t xml:space="preserve">Planned jobs </w:t>
      </w:r>
    </w:p>
    <w:p w14:paraId="7F073A59" w14:textId="2AD37936" w:rsidR="005F0E40" w:rsidRPr="005F0E40" w:rsidRDefault="005F0E40" w:rsidP="005F0E40">
      <w:pPr>
        <w:spacing w:line="276" w:lineRule="auto"/>
      </w:pPr>
      <w:r w:rsidRPr="005F0E40">
        <w:rPr>
          <w:lang w:val="en"/>
        </w:rPr>
        <w:t xml:space="preserve">•To determine the feasibility of the scenario on the </w:t>
      </w:r>
      <w:r w:rsidR="00A43A59">
        <w:rPr>
          <w:lang w:val="en"/>
        </w:rPr>
        <w:t>staging</w:t>
      </w:r>
      <w:r w:rsidRPr="005F0E40">
        <w:rPr>
          <w:lang w:val="en"/>
        </w:rPr>
        <w:t xml:space="preserve"> site</w:t>
      </w:r>
    </w:p>
    <w:p w14:paraId="535661B7" w14:textId="0DDDDC0B" w:rsidR="005F0E40" w:rsidRPr="005F0E40" w:rsidRDefault="005F0E40" w:rsidP="005F0E40">
      <w:pPr>
        <w:spacing w:line="276" w:lineRule="auto"/>
      </w:pPr>
      <w:r w:rsidRPr="005F0E40">
        <w:rPr>
          <w:lang w:val="en"/>
        </w:rPr>
        <w:t>•Assign "Shipping classes" to related products</w:t>
      </w:r>
    </w:p>
    <w:p w14:paraId="33EF8D36" w14:textId="77777777" w:rsidR="005F0E40" w:rsidRPr="005F0E40" w:rsidRDefault="005F0E40" w:rsidP="005F0E40">
      <w:pPr>
        <w:spacing w:line="276" w:lineRule="auto"/>
      </w:pPr>
      <w:r w:rsidRPr="005F0E40">
        <w:rPr>
          <w:lang w:val="en"/>
        </w:rPr>
        <w:t>•Set up shipping methods, enter the conditions of plot work in shipping classes</w:t>
      </w:r>
    </w:p>
    <w:p w14:paraId="08092165" w14:textId="7552C840" w:rsidR="005F0E40" w:rsidRPr="005F0E40" w:rsidRDefault="005F0E40" w:rsidP="005F0E40">
      <w:pPr>
        <w:spacing w:line="276" w:lineRule="auto"/>
      </w:pPr>
      <w:r w:rsidRPr="005F0E40">
        <w:rPr>
          <w:lang w:val="en"/>
        </w:rPr>
        <w:t xml:space="preserve">•Completing end-to-end shopping in complex scenarios on the </w:t>
      </w:r>
      <w:r w:rsidR="00A43A59">
        <w:rPr>
          <w:lang w:val="en"/>
        </w:rPr>
        <w:t>staging</w:t>
      </w:r>
      <w:r w:rsidR="00A43A59" w:rsidRPr="005F0E40">
        <w:rPr>
          <w:lang w:val="en"/>
        </w:rPr>
        <w:t xml:space="preserve"> </w:t>
      </w:r>
      <w:r w:rsidRPr="005F0E40">
        <w:rPr>
          <w:lang w:val="en"/>
        </w:rPr>
        <w:t>site</w:t>
      </w:r>
    </w:p>
    <w:p w14:paraId="680C9C81" w14:textId="77777777" w:rsidR="00A43A59" w:rsidRDefault="005F0E40" w:rsidP="00A43A59">
      <w:pPr>
        <w:spacing w:line="276" w:lineRule="auto"/>
        <w:rPr>
          <w:lang w:val="en"/>
        </w:rPr>
      </w:pPr>
      <w:r w:rsidRPr="005F0E40">
        <w:rPr>
          <w:lang w:val="en"/>
        </w:rPr>
        <w:t>•</w:t>
      </w:r>
      <w:r w:rsidR="00A43A59">
        <w:rPr>
          <w:lang w:val="en"/>
        </w:rPr>
        <w:t>Applying</w:t>
      </w:r>
      <w:r w:rsidRPr="005F0E40">
        <w:rPr>
          <w:lang w:val="en"/>
        </w:rPr>
        <w:t xml:space="preserve"> settings </w:t>
      </w:r>
      <w:r w:rsidR="00A43A59">
        <w:rPr>
          <w:lang w:val="en"/>
        </w:rPr>
        <w:t xml:space="preserve">to </w:t>
      </w:r>
      <w:r w:rsidRPr="005F0E40">
        <w:rPr>
          <w:lang w:val="en"/>
        </w:rPr>
        <w:t>live site</w:t>
      </w:r>
    </w:p>
    <w:p w14:paraId="406236F8" w14:textId="1BCECFF5" w:rsidR="005F0E40" w:rsidRPr="005F0E40" w:rsidRDefault="00A43A59" w:rsidP="00A43A59">
      <w:pPr>
        <w:pStyle w:val="Heading2"/>
      </w:pPr>
      <w:r>
        <w:t>Actualized Jobs</w:t>
      </w:r>
    </w:p>
    <w:p w14:paraId="12E38F5B" w14:textId="7B5D46C9" w:rsidR="005F0E40" w:rsidRDefault="005F0E40" w:rsidP="005F0E40">
      <w:pPr>
        <w:spacing w:line="276" w:lineRule="auto"/>
        <w:rPr>
          <w:lang w:val="en"/>
        </w:rPr>
      </w:pPr>
      <w:r w:rsidRPr="005F0E40">
        <w:rPr>
          <w:lang w:val="en"/>
        </w:rPr>
        <w:t xml:space="preserve">The scenario was applied on the </w:t>
      </w:r>
      <w:r w:rsidR="00673353">
        <w:rPr>
          <w:lang w:val="en"/>
        </w:rPr>
        <w:t>staging</w:t>
      </w:r>
      <w:r w:rsidRPr="005F0E40">
        <w:rPr>
          <w:lang w:val="en"/>
        </w:rPr>
        <w:t xml:space="preserve"> site and tests were performed. </w:t>
      </w:r>
      <w:r w:rsidR="00673353">
        <w:rPr>
          <w:lang w:val="en"/>
        </w:rPr>
        <w:t>After succesfull trials, s</w:t>
      </w:r>
      <w:r w:rsidRPr="005F0E40">
        <w:rPr>
          <w:lang w:val="en"/>
        </w:rPr>
        <w:t xml:space="preserve">hipping classes entered in Hotcoldshop.com, shipping methods set as </w:t>
      </w:r>
      <w:r w:rsidR="00673353">
        <w:rPr>
          <w:lang w:val="en"/>
        </w:rPr>
        <w:t xml:space="preserve">it seen </w:t>
      </w:r>
      <w:r w:rsidRPr="005F0E40">
        <w:rPr>
          <w:lang w:val="en"/>
        </w:rPr>
        <w:t xml:space="preserve">in section 5.3.4. </w:t>
      </w:r>
      <w:r w:rsidR="00673353">
        <w:rPr>
          <w:lang w:val="en"/>
        </w:rPr>
        <w:t>S</w:t>
      </w:r>
      <w:r w:rsidRPr="005F0E40">
        <w:rPr>
          <w:lang w:val="en"/>
        </w:rPr>
        <w:t xml:space="preserve">hipping classes for products are defined as presented in the table in section 5.2. </w:t>
      </w:r>
      <w:r w:rsidR="00673353">
        <w:rPr>
          <w:lang w:val="en"/>
        </w:rPr>
        <w:t xml:space="preserve">After all shipments methods </w:t>
      </w:r>
      <w:r w:rsidRPr="005F0E40">
        <w:rPr>
          <w:lang w:val="en"/>
        </w:rPr>
        <w:t>activated on the live site.Details are provided in the following sections.</w:t>
      </w:r>
    </w:p>
    <w:p w14:paraId="2431A0DF" w14:textId="1EF5545E" w:rsidR="00A43A59" w:rsidRDefault="00A43A59" w:rsidP="005F0E40">
      <w:pPr>
        <w:spacing w:line="276" w:lineRule="auto"/>
        <w:rPr>
          <w:lang w:val="en"/>
        </w:rPr>
      </w:pPr>
    </w:p>
    <w:p w14:paraId="44B26D52" w14:textId="77777777" w:rsidR="00A43A59" w:rsidRPr="005F0E40" w:rsidRDefault="00A43A59" w:rsidP="005F0E40">
      <w:pPr>
        <w:spacing w:line="276" w:lineRule="auto"/>
      </w:pPr>
    </w:p>
    <w:p w14:paraId="3EFF3F92" w14:textId="705425BD" w:rsidR="005F0E40" w:rsidRPr="005F0E40" w:rsidRDefault="005F0E40" w:rsidP="00B4756F">
      <w:pPr>
        <w:pStyle w:val="Heading1"/>
        <w:framePr w:wrap="notBeside"/>
      </w:pPr>
      <w:r w:rsidRPr="005F0E40">
        <w:rPr>
          <w:lang w:val="en"/>
        </w:rPr>
        <w:lastRenderedPageBreak/>
        <w:t>Scenario Setup</w:t>
      </w:r>
    </w:p>
    <w:p w14:paraId="61368FA4" w14:textId="248D034F" w:rsidR="005F0E40" w:rsidRPr="005F0E40" w:rsidRDefault="005F0E40" w:rsidP="00B4756F">
      <w:pPr>
        <w:pStyle w:val="Heading2"/>
      </w:pPr>
      <w:r w:rsidRPr="005F0E40">
        <w:rPr>
          <w:lang w:val="en"/>
        </w:rPr>
        <w:t>Creation of Classes</w:t>
      </w:r>
    </w:p>
    <w:p w14:paraId="05316AFC" w14:textId="79A1B59C" w:rsidR="005F0E40" w:rsidRPr="005F0E40" w:rsidRDefault="00B4756F" w:rsidP="005F0E40">
      <w:pPr>
        <w:spacing w:line="276" w:lineRule="auto"/>
      </w:pPr>
      <w:r w:rsidRPr="00BB097F">
        <w:rPr>
          <w:rFonts w:cs="Times New Roman"/>
          <w:noProof/>
          <w:szCs w:val="20"/>
        </w:rPr>
        <w:drawing>
          <wp:inline distT="0" distB="0" distL="0" distR="0" wp14:anchorId="4BC12B77" wp14:editId="695BADCC">
            <wp:extent cx="6645910" cy="378015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084F" w14:textId="77777777" w:rsidR="005F0E40" w:rsidRPr="005F0E40" w:rsidRDefault="005F0E40" w:rsidP="005F0E40">
      <w:pPr>
        <w:spacing w:line="276" w:lineRule="auto"/>
      </w:pPr>
      <w:r w:rsidRPr="005F0E40">
        <w:rPr>
          <w:lang w:val="en"/>
        </w:rPr>
        <w:t>•Eigen leverdienst : Special Shipment terms will be assigned.</w:t>
      </w:r>
      <w:r w:rsidRPr="005F0E40">
        <w:rPr>
          <w:lang w:val="en"/>
        </w:rPr>
        <w:tab/>
      </w:r>
    </w:p>
    <w:p w14:paraId="21659279" w14:textId="77777777" w:rsidR="005F0E40" w:rsidRPr="005F0E40" w:rsidRDefault="005F0E40" w:rsidP="005F0E40">
      <w:pPr>
        <w:spacing w:line="276" w:lineRule="auto"/>
      </w:pPr>
      <w:r w:rsidRPr="005F0E40">
        <w:rPr>
          <w:lang w:val="en"/>
        </w:rPr>
        <w:t>•Sendcloud Shipment : Shipping terms concerning Sendcloud integration will be assigned.</w:t>
      </w:r>
      <w:r w:rsidRPr="005F0E40">
        <w:rPr>
          <w:lang w:val="en"/>
        </w:rPr>
        <w:tab/>
      </w:r>
    </w:p>
    <w:p w14:paraId="50B0E248" w14:textId="5C00CB1C" w:rsidR="005F0E40" w:rsidRPr="005F0E40" w:rsidRDefault="005F0E40" w:rsidP="005F0E40">
      <w:pPr>
        <w:spacing w:line="276" w:lineRule="auto"/>
      </w:pPr>
      <w:r w:rsidRPr="005F0E40">
        <w:rPr>
          <w:lang w:val="en"/>
        </w:rPr>
        <w:t xml:space="preserve">•1NL5 : Up to 5 </w:t>
      </w:r>
      <w:r w:rsidR="00A43A59">
        <w:rPr>
          <w:lang w:val="en"/>
        </w:rPr>
        <w:t>pieces</w:t>
      </w:r>
      <w:r w:rsidRPr="005F0E40">
        <w:rPr>
          <w:lang w:val="en"/>
        </w:rPr>
        <w:t xml:space="preserve"> </w:t>
      </w:r>
      <w:r w:rsidR="00A43A59">
        <w:rPr>
          <w:lang w:val="en"/>
        </w:rPr>
        <w:t>of products will be sent by</w:t>
      </w:r>
      <w:r w:rsidRPr="005F0E40">
        <w:rPr>
          <w:lang w:val="en"/>
        </w:rPr>
        <w:t xml:space="preserve"> Sendcloud integration,</w:t>
      </w:r>
      <w:r w:rsidR="00A43A59">
        <w:rPr>
          <w:lang w:val="en"/>
        </w:rPr>
        <w:t xml:space="preserve"> more than 5 pieces will be sent by</w:t>
      </w:r>
      <w:r w:rsidRPr="005F0E40">
        <w:rPr>
          <w:lang w:val="en"/>
        </w:rPr>
        <w:t xml:space="preserve"> special shipping </w:t>
      </w:r>
    </w:p>
    <w:p w14:paraId="2CE5B215" w14:textId="55643BF0" w:rsidR="005F0E40" w:rsidRPr="005F0E40" w:rsidRDefault="005F0E40" w:rsidP="005F0E40">
      <w:pPr>
        <w:spacing w:line="276" w:lineRule="auto"/>
      </w:pPr>
      <w:r w:rsidRPr="005F0E40">
        <w:rPr>
          <w:lang w:val="en"/>
        </w:rPr>
        <w:t xml:space="preserve">•1NL10 : </w:t>
      </w:r>
      <w:r w:rsidR="00A43A59" w:rsidRPr="005F0E40">
        <w:rPr>
          <w:lang w:val="en"/>
        </w:rPr>
        <w:t xml:space="preserve">Up to </w:t>
      </w:r>
      <w:r w:rsidR="00A43A59">
        <w:rPr>
          <w:lang w:val="en"/>
        </w:rPr>
        <w:t>10</w:t>
      </w:r>
      <w:r w:rsidR="00A43A59" w:rsidRPr="005F0E40">
        <w:rPr>
          <w:lang w:val="en"/>
        </w:rPr>
        <w:t xml:space="preserve"> </w:t>
      </w:r>
      <w:r w:rsidR="00A43A59">
        <w:rPr>
          <w:lang w:val="en"/>
        </w:rPr>
        <w:t>pieces</w:t>
      </w:r>
      <w:r w:rsidR="00A43A59" w:rsidRPr="005F0E40">
        <w:rPr>
          <w:lang w:val="en"/>
        </w:rPr>
        <w:t xml:space="preserve"> </w:t>
      </w:r>
      <w:r w:rsidR="00A43A59">
        <w:rPr>
          <w:lang w:val="en"/>
        </w:rPr>
        <w:t>of products will be sent by</w:t>
      </w:r>
      <w:r w:rsidR="00A43A59" w:rsidRPr="005F0E40">
        <w:rPr>
          <w:lang w:val="en"/>
        </w:rPr>
        <w:t xml:space="preserve"> Sendcloud integration,</w:t>
      </w:r>
      <w:r w:rsidR="00A43A59">
        <w:rPr>
          <w:lang w:val="en"/>
        </w:rPr>
        <w:t xml:space="preserve"> more than 5 pieces will be sent by</w:t>
      </w:r>
      <w:r w:rsidR="00A43A59" w:rsidRPr="005F0E40">
        <w:rPr>
          <w:lang w:val="en"/>
        </w:rPr>
        <w:t xml:space="preserve"> special shipping</w:t>
      </w:r>
      <w:r w:rsidRPr="005F0E40">
        <w:rPr>
          <w:lang w:val="en"/>
        </w:rPr>
        <w:t>.</w:t>
      </w:r>
    </w:p>
    <w:p w14:paraId="02EDA5E0" w14:textId="23ECAC90" w:rsidR="005F0E40" w:rsidRPr="005F0E40" w:rsidRDefault="005F0E40" w:rsidP="005F0E40">
      <w:pPr>
        <w:spacing w:line="276" w:lineRule="auto"/>
      </w:pPr>
      <w:r w:rsidRPr="005F0E40">
        <w:rPr>
          <w:lang w:val="en"/>
        </w:rPr>
        <w:t xml:space="preserve">•2NL6 : </w:t>
      </w:r>
      <w:r w:rsidR="00A43A59" w:rsidRPr="00A43A59">
        <w:rPr>
          <w:lang w:val="en"/>
        </w:rPr>
        <w:t xml:space="preserve">It will be sent with Sendcloud integration as 2 pieces of 1 package, 2 packages between 3 and 4, and 3 packages between 4 and 5, </w:t>
      </w:r>
      <w:r w:rsidR="00A43A59">
        <w:rPr>
          <w:lang w:val="en"/>
        </w:rPr>
        <w:t xml:space="preserve">but </w:t>
      </w:r>
      <w:r w:rsidR="00A43A59" w:rsidRPr="00A43A59">
        <w:rPr>
          <w:lang w:val="en"/>
        </w:rPr>
        <w:t xml:space="preserve"> more than 5 </w:t>
      </w:r>
      <w:r w:rsidR="00A43A59">
        <w:rPr>
          <w:lang w:val="en"/>
        </w:rPr>
        <w:t xml:space="preserve">delivered by </w:t>
      </w:r>
      <w:r w:rsidR="00A43A59" w:rsidRPr="00A43A59">
        <w:rPr>
          <w:lang w:val="en"/>
        </w:rPr>
        <w:t xml:space="preserve">special </w:t>
      </w:r>
      <w:r w:rsidR="00A43A59" w:rsidRPr="005F0E40">
        <w:rPr>
          <w:lang w:val="en"/>
        </w:rPr>
        <w:t>shipping</w:t>
      </w:r>
      <w:r w:rsidR="00A43A59" w:rsidRPr="00A43A59">
        <w:rPr>
          <w:lang w:val="en"/>
        </w:rPr>
        <w:t>.</w:t>
      </w:r>
    </w:p>
    <w:p w14:paraId="72013878" w14:textId="43930348" w:rsidR="005F0E40" w:rsidRPr="005F0E40" w:rsidRDefault="005F0E40" w:rsidP="005F0E40">
      <w:pPr>
        <w:spacing w:line="276" w:lineRule="auto"/>
      </w:pPr>
      <w:r w:rsidRPr="005F0E40">
        <w:rPr>
          <w:lang w:val="en"/>
        </w:rPr>
        <w:t xml:space="preserve">•20NL40 : </w:t>
      </w:r>
      <w:r w:rsidR="00A43A59" w:rsidRPr="00A43A59">
        <w:rPr>
          <w:lang w:val="en"/>
        </w:rPr>
        <w:t>It will be sent with Sendcloud integration as 2</w:t>
      </w:r>
      <w:r w:rsidR="00A43A59">
        <w:rPr>
          <w:lang w:val="en"/>
        </w:rPr>
        <w:t>0</w:t>
      </w:r>
      <w:r w:rsidR="00A43A59" w:rsidRPr="00A43A59">
        <w:rPr>
          <w:lang w:val="en"/>
        </w:rPr>
        <w:t xml:space="preserve"> pieces of 1 package, </w:t>
      </w:r>
      <w:r w:rsidR="00A43A59">
        <w:rPr>
          <w:lang w:val="en"/>
        </w:rPr>
        <w:t>40</w:t>
      </w:r>
      <w:r w:rsidR="00A43A59" w:rsidRPr="00A43A59">
        <w:rPr>
          <w:lang w:val="en"/>
        </w:rPr>
        <w:t xml:space="preserve"> pieces of </w:t>
      </w:r>
      <w:r w:rsidR="00A43A59">
        <w:rPr>
          <w:lang w:val="en"/>
        </w:rPr>
        <w:t xml:space="preserve">2 </w:t>
      </w:r>
      <w:r w:rsidR="00A43A59" w:rsidRPr="00A43A59">
        <w:rPr>
          <w:lang w:val="en"/>
        </w:rPr>
        <w:t>package</w:t>
      </w:r>
      <w:r w:rsidR="00A43A59">
        <w:rPr>
          <w:lang w:val="en"/>
        </w:rPr>
        <w:t>s</w:t>
      </w:r>
      <w:r w:rsidR="00A43A59" w:rsidRPr="00A43A59">
        <w:rPr>
          <w:lang w:val="en"/>
        </w:rPr>
        <w:t xml:space="preserve"> </w:t>
      </w:r>
      <w:r w:rsidR="00A43A59">
        <w:rPr>
          <w:lang w:val="en"/>
        </w:rPr>
        <w:t>but</w:t>
      </w:r>
      <w:r w:rsidR="00A43A59" w:rsidRPr="00A43A59">
        <w:rPr>
          <w:lang w:val="en"/>
        </w:rPr>
        <w:t xml:space="preserve"> more than </w:t>
      </w:r>
      <w:r w:rsidR="00A43A59">
        <w:rPr>
          <w:lang w:val="en"/>
        </w:rPr>
        <w:t>40 will delivered by</w:t>
      </w:r>
      <w:r w:rsidR="00A43A59" w:rsidRPr="00A43A59">
        <w:rPr>
          <w:lang w:val="en"/>
        </w:rPr>
        <w:t xml:space="preserve"> special </w:t>
      </w:r>
      <w:r w:rsidR="00A43A59" w:rsidRPr="005F0E40">
        <w:rPr>
          <w:lang w:val="en"/>
        </w:rPr>
        <w:t>shipping</w:t>
      </w:r>
      <w:r w:rsidR="00A43A59" w:rsidRPr="00A43A59">
        <w:rPr>
          <w:lang w:val="en"/>
        </w:rPr>
        <w:t>.</w:t>
      </w:r>
    </w:p>
    <w:p w14:paraId="33E05958" w14:textId="77777777" w:rsidR="005F0E40" w:rsidRPr="005F0E40" w:rsidRDefault="005F0E40" w:rsidP="005F0E40">
      <w:pPr>
        <w:spacing w:line="276" w:lineRule="auto"/>
      </w:pPr>
      <w:r w:rsidRPr="005F0E40">
        <w:rPr>
          <w:lang w:val="en"/>
        </w:rPr>
        <w:t>•No Class: For products that are not classed, only special shipping terms will be assigned.</w:t>
      </w:r>
    </w:p>
    <w:p w14:paraId="40D05837" w14:textId="77777777" w:rsidR="005F0E40" w:rsidRPr="005F0E40" w:rsidRDefault="005F0E40" w:rsidP="005F0E40">
      <w:pPr>
        <w:spacing w:line="276" w:lineRule="auto"/>
      </w:pPr>
      <w:r w:rsidRPr="005F0E40">
        <w:rPr>
          <w:lang w:val="en"/>
        </w:rPr>
        <w:t>•Plastic zak: No conditions have been scheduled to be assigned.</w:t>
      </w:r>
      <w:r w:rsidRPr="005F0E40">
        <w:rPr>
          <w:lang w:val="en"/>
        </w:rPr>
        <w:tab/>
      </w:r>
    </w:p>
    <w:p w14:paraId="006EBEE1" w14:textId="31E103F9" w:rsidR="00A43A59" w:rsidRDefault="00A43A59">
      <w:pPr>
        <w:spacing w:before="0" w:after="160" w:line="259" w:lineRule="auto"/>
      </w:pPr>
      <w:r>
        <w:br w:type="page"/>
      </w:r>
    </w:p>
    <w:p w14:paraId="339D6CDF" w14:textId="50C4C12B" w:rsidR="005F0E40" w:rsidRPr="005F0E40" w:rsidRDefault="005F0E40" w:rsidP="00B4756F">
      <w:pPr>
        <w:pStyle w:val="Heading2"/>
      </w:pPr>
      <w:r w:rsidRPr="005F0E40">
        <w:rPr>
          <w:lang w:val="en"/>
        </w:rPr>
        <w:lastRenderedPageBreak/>
        <w:t>Assigning Classes to Products</w:t>
      </w:r>
    </w:p>
    <w:p w14:paraId="39666428" w14:textId="44583FB4" w:rsidR="005F0E40" w:rsidRPr="005F0E40" w:rsidRDefault="005F0E40" w:rsidP="005F0E40">
      <w:pPr>
        <w:spacing w:line="276" w:lineRule="auto"/>
      </w:pPr>
      <w:r w:rsidRPr="005F0E40">
        <w:rPr>
          <w:lang w:val="en"/>
        </w:rPr>
        <w:t xml:space="preserve">The following table is a </w:t>
      </w:r>
      <w:r w:rsidR="00E479BC">
        <w:rPr>
          <w:lang w:val="en"/>
        </w:rPr>
        <w:t>summary of the table submitted</w:t>
      </w:r>
      <w:r>
        <w:rPr>
          <w:lang w:val="en"/>
        </w:rPr>
        <w:t xml:space="preserve"> by the Belgian Hotcoldshop Store Management:</w:t>
      </w:r>
    </w:p>
    <w:p w14:paraId="281D19E7" w14:textId="69AF9241" w:rsidR="005F0E40" w:rsidRPr="005F0E40" w:rsidRDefault="00B4756F" w:rsidP="005F0E40">
      <w:pPr>
        <w:spacing w:line="276" w:lineRule="auto"/>
      </w:pPr>
      <w:r w:rsidRPr="00BB097F">
        <w:rPr>
          <w:rFonts w:cs="Times New Roman"/>
          <w:noProof/>
          <w:szCs w:val="20"/>
        </w:rPr>
        <w:drawing>
          <wp:inline distT="0" distB="0" distL="0" distR="0" wp14:anchorId="0F8AC37A" wp14:editId="5979CD1A">
            <wp:extent cx="6634040" cy="3987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04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0E40" w:rsidRPr="005F0E40">
        <w:t xml:space="preserve"> </w:t>
      </w:r>
    </w:p>
    <w:p w14:paraId="7F777A19" w14:textId="273375CD" w:rsidR="005F0E40" w:rsidRPr="005F0E40" w:rsidRDefault="005F0E40" w:rsidP="00B4756F">
      <w:pPr>
        <w:pStyle w:val="Heading2"/>
      </w:pPr>
      <w:r w:rsidRPr="005F0E40">
        <w:rPr>
          <w:lang w:val="en"/>
        </w:rPr>
        <w:t>Establishment of Methods</w:t>
      </w:r>
    </w:p>
    <w:p w14:paraId="1806715C" w14:textId="3EDC3E16" w:rsidR="00B4756F" w:rsidRDefault="005F0E40" w:rsidP="00B4756F">
      <w:pPr>
        <w:spacing w:line="276" w:lineRule="auto"/>
      </w:pPr>
      <w:r w:rsidRPr="005F0E40">
        <w:rPr>
          <w:lang w:val="en"/>
        </w:rPr>
        <w:t>There will be only one method in each Shipping Zone (there will also be a pick-up method for Belgium)</w:t>
      </w:r>
    </w:p>
    <w:p w14:paraId="2246AE28" w14:textId="0C93F80C" w:rsidR="00B4756F" w:rsidRDefault="00B4756F" w:rsidP="00B4756F">
      <w:pPr>
        <w:spacing w:line="276" w:lineRule="auto"/>
      </w:pPr>
      <w:r w:rsidRPr="00BB097F">
        <w:rPr>
          <w:rFonts w:cs="Times New Roman"/>
          <w:noProof/>
          <w:szCs w:val="20"/>
        </w:rPr>
        <w:drawing>
          <wp:inline distT="0" distB="0" distL="0" distR="0" wp14:anchorId="239F8ABA" wp14:editId="18C5611E">
            <wp:extent cx="6645910" cy="6667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68C6" w14:textId="4A378CF8" w:rsidR="005F0E40" w:rsidRPr="00B4756F" w:rsidRDefault="005F0E40" w:rsidP="00B4756F">
      <w:pPr>
        <w:pStyle w:val="Heading3"/>
      </w:pPr>
      <w:r w:rsidRPr="005F0E40">
        <w:rPr>
          <w:lang w:val="en"/>
        </w:rPr>
        <w:t>Maximum Shipping Cost Adjustment</w:t>
      </w:r>
    </w:p>
    <w:p w14:paraId="6FA53617" w14:textId="10D7467F" w:rsidR="005F0E40" w:rsidRPr="005F0E40" w:rsidRDefault="005F0E40" w:rsidP="005F0E40">
      <w:pPr>
        <w:spacing w:line="276" w:lineRule="auto"/>
      </w:pPr>
      <w:r w:rsidRPr="005F0E40">
        <w:rPr>
          <w:lang w:val="en"/>
        </w:rPr>
        <w:t xml:space="preserve">In order </w:t>
      </w:r>
      <w:r w:rsidR="00A43A59">
        <w:rPr>
          <w:lang w:val="en"/>
        </w:rPr>
        <w:t>protect</w:t>
      </w:r>
      <w:r w:rsidRPr="005F0E40">
        <w:rPr>
          <w:lang w:val="en"/>
        </w:rPr>
        <w:t xml:space="preserve"> consumer</w:t>
      </w:r>
      <w:r w:rsidR="00A43A59">
        <w:rPr>
          <w:lang w:val="en"/>
        </w:rPr>
        <w:t xml:space="preserve"> rights</w:t>
      </w:r>
      <w:r w:rsidRPr="005F0E40">
        <w:rPr>
          <w:lang w:val="en"/>
        </w:rPr>
        <w:t>, special shipping amount entered as ceiling price.</w:t>
      </w:r>
    </w:p>
    <w:p w14:paraId="3018F91B" w14:textId="77777777" w:rsidR="005F0E40" w:rsidRPr="005F0E40" w:rsidRDefault="005F0E40" w:rsidP="005F0E40">
      <w:pPr>
        <w:spacing w:line="276" w:lineRule="auto"/>
      </w:pPr>
      <w:r w:rsidRPr="005F0E40">
        <w:rPr>
          <w:lang w:val="en"/>
        </w:rPr>
        <w:t>For Belgium, Netherlands, Germany, Luxemburg; Maximum Shipping Cost = 75</w:t>
      </w:r>
    </w:p>
    <w:p w14:paraId="49195840" w14:textId="44DBD718" w:rsidR="005F0E40" w:rsidRPr="005F0E40" w:rsidRDefault="005F0E40" w:rsidP="005F0E40">
      <w:pPr>
        <w:spacing w:line="276" w:lineRule="auto"/>
      </w:pPr>
      <w:r w:rsidRPr="005F0E40">
        <w:rPr>
          <w:lang w:val="en"/>
        </w:rPr>
        <w:t xml:space="preserve">For Malta; Maximum Shipping Cost = 287; </w:t>
      </w:r>
      <w:r w:rsidR="00A43A59">
        <w:rPr>
          <w:lang w:val="en"/>
        </w:rPr>
        <w:t>since it’s</w:t>
      </w:r>
      <w:r w:rsidRPr="005F0E40">
        <w:rPr>
          <w:lang w:val="en"/>
        </w:rPr>
        <w:t xml:space="preserve"> highest amount Malt</w:t>
      </w:r>
      <w:r w:rsidR="00A43A59">
        <w:rPr>
          <w:lang w:val="en"/>
        </w:rPr>
        <w:t>’s in table rates.</w:t>
      </w:r>
      <w:r w:rsidRPr="005F0E40">
        <w:rPr>
          <w:lang w:val="en"/>
        </w:rPr>
        <w:t xml:space="preserve">. </w:t>
      </w:r>
    </w:p>
    <w:p w14:paraId="6C5B681D" w14:textId="77777777" w:rsidR="005F0E40" w:rsidRPr="005F0E40" w:rsidRDefault="005F0E40" w:rsidP="005F0E40">
      <w:pPr>
        <w:spacing w:line="276" w:lineRule="auto"/>
      </w:pPr>
      <w:r w:rsidRPr="005F0E40">
        <w:rPr>
          <w:lang w:val="en"/>
        </w:rPr>
        <w:t>For other countries; Maximum Shipping Cost = 125</w:t>
      </w:r>
    </w:p>
    <w:p w14:paraId="09B60AB6" w14:textId="14C03E1A" w:rsidR="005F0E40" w:rsidRPr="005F0E40" w:rsidRDefault="005F0E40" w:rsidP="00B4756F">
      <w:pPr>
        <w:pStyle w:val="Heading3"/>
      </w:pPr>
      <w:r w:rsidRPr="005F0E40">
        <w:rPr>
          <w:lang w:val="en"/>
        </w:rPr>
        <w:t>Setting up the Method for Calculating Conditions</w:t>
      </w:r>
    </w:p>
    <w:p w14:paraId="27C5AA6E" w14:textId="38FA8515" w:rsidR="005F0E40" w:rsidRDefault="005F0E40" w:rsidP="005F0E40">
      <w:pPr>
        <w:spacing w:line="276" w:lineRule="auto"/>
      </w:pPr>
      <w:r w:rsidRPr="005F0E40">
        <w:rPr>
          <w:lang w:val="en"/>
        </w:rPr>
        <w:t xml:space="preserve">"Order-specific calculation" was left here. Calculation selected in place of shipment class. </w:t>
      </w:r>
    </w:p>
    <w:p w14:paraId="7DD039B0" w14:textId="38420495" w:rsidR="00B4756F" w:rsidRPr="005F0E40" w:rsidRDefault="00B4756F" w:rsidP="005F0E40">
      <w:pPr>
        <w:spacing w:line="276" w:lineRule="auto"/>
      </w:pPr>
      <w:r w:rsidRPr="00BB097F">
        <w:rPr>
          <w:rFonts w:cs="Times New Roman"/>
          <w:noProof/>
          <w:szCs w:val="20"/>
        </w:rPr>
        <w:drawing>
          <wp:inline distT="0" distB="0" distL="0" distR="0" wp14:anchorId="57B6947B" wp14:editId="126B100C">
            <wp:extent cx="4968671" cy="48010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D592" w14:textId="194AF6D2" w:rsidR="005F0E40" w:rsidRPr="005F0E40" w:rsidRDefault="005F0E40" w:rsidP="005F0E40">
      <w:pPr>
        <w:spacing w:line="276" w:lineRule="auto"/>
      </w:pPr>
      <w:r w:rsidRPr="005F0E40">
        <w:rPr>
          <w:lang w:val="en"/>
        </w:rPr>
        <w:t>In this method;</w:t>
      </w:r>
    </w:p>
    <w:p w14:paraId="69E60DB7" w14:textId="718D8F73" w:rsidR="005F0E40" w:rsidRPr="005F0E40" w:rsidRDefault="005F0E40" w:rsidP="005F0E40">
      <w:pPr>
        <w:spacing w:line="276" w:lineRule="auto"/>
      </w:pPr>
      <w:r w:rsidRPr="005F0E40">
        <w:rPr>
          <w:lang w:val="en"/>
        </w:rPr>
        <w:t>1.</w:t>
      </w:r>
      <w:r w:rsidR="00A43A59">
        <w:rPr>
          <w:lang w:val="en"/>
        </w:rPr>
        <w:t>A s</w:t>
      </w:r>
      <w:r w:rsidRPr="005F0E40">
        <w:rPr>
          <w:lang w:val="en"/>
        </w:rPr>
        <w:t xml:space="preserve">hipment </w:t>
      </w:r>
      <w:r w:rsidR="00A43A59">
        <w:rPr>
          <w:lang w:val="en"/>
        </w:rPr>
        <w:t>sum will be virtually created</w:t>
      </w:r>
    </w:p>
    <w:p w14:paraId="39A910DA" w14:textId="77777777" w:rsidR="005F0E40" w:rsidRPr="005F0E40" w:rsidRDefault="005F0E40" w:rsidP="005F0E40">
      <w:pPr>
        <w:spacing w:line="276" w:lineRule="auto"/>
      </w:pPr>
      <w:r w:rsidRPr="005F0E40">
        <w:rPr>
          <w:lang w:val="en"/>
        </w:rPr>
        <w:t>2.Each product in the basket is compared to the conditions that correspond to its own shipping class</w:t>
      </w:r>
    </w:p>
    <w:p w14:paraId="25F86033" w14:textId="3E58A1E8" w:rsidR="005F0E40" w:rsidRPr="005F0E40" w:rsidRDefault="005F0E40" w:rsidP="005F0E40">
      <w:pPr>
        <w:spacing w:line="276" w:lineRule="auto"/>
      </w:pPr>
      <w:r w:rsidRPr="005F0E40">
        <w:rPr>
          <w:lang w:val="en"/>
        </w:rPr>
        <w:t xml:space="preserve">3.Matching conditions are added to the shipment </w:t>
      </w:r>
      <w:r w:rsidR="00A43A59">
        <w:rPr>
          <w:lang w:val="en"/>
        </w:rPr>
        <w:t>sum</w:t>
      </w:r>
      <w:r w:rsidRPr="005F0E40">
        <w:rPr>
          <w:lang w:val="en"/>
        </w:rPr>
        <w:t>.</w:t>
      </w:r>
    </w:p>
    <w:p w14:paraId="448F58AC" w14:textId="77777777" w:rsidR="005F0E40" w:rsidRPr="005F0E40" w:rsidRDefault="005F0E40" w:rsidP="005F0E40">
      <w:pPr>
        <w:spacing w:line="276" w:lineRule="auto"/>
      </w:pPr>
      <w:r w:rsidRPr="005F0E40">
        <w:rPr>
          <w:lang w:val="en"/>
        </w:rPr>
        <w:t>4. The name of the method is shown in the basket for the sum of this shipment;</w:t>
      </w:r>
    </w:p>
    <w:p w14:paraId="044B9AFE" w14:textId="3F28EB3B" w:rsidR="005F0E40" w:rsidRPr="005F0E40" w:rsidRDefault="005F0E40" w:rsidP="00B4756F">
      <w:pPr>
        <w:pStyle w:val="Heading3"/>
      </w:pPr>
      <w:r w:rsidRPr="005F0E40">
        <w:rPr>
          <w:lang w:val="en"/>
        </w:rPr>
        <w:lastRenderedPageBreak/>
        <w:t xml:space="preserve">Assigning </w:t>
      </w:r>
      <w:r w:rsidR="00A43A59">
        <w:rPr>
          <w:lang w:val="en"/>
        </w:rPr>
        <w:t>Conditions</w:t>
      </w:r>
      <w:r w:rsidRPr="005F0E40">
        <w:rPr>
          <w:lang w:val="en"/>
        </w:rPr>
        <w:t xml:space="preserve"> to Shipping Classes</w:t>
      </w:r>
    </w:p>
    <w:p w14:paraId="6385B406" w14:textId="22E5CEF9" w:rsidR="005F0E40" w:rsidRPr="005F0E40" w:rsidRDefault="005F0E40" w:rsidP="005F0E40">
      <w:pPr>
        <w:spacing w:line="276" w:lineRule="auto"/>
      </w:pPr>
      <w:r w:rsidRPr="005F0E40">
        <w:rPr>
          <w:lang w:val="en"/>
        </w:rPr>
        <w:t xml:space="preserve">1.All possibilities </w:t>
      </w:r>
      <w:r w:rsidR="00A43A59">
        <w:rPr>
          <w:lang w:val="en"/>
        </w:rPr>
        <w:t xml:space="preserve">must be </w:t>
      </w:r>
      <w:r w:rsidRPr="005F0E40">
        <w:rPr>
          <w:lang w:val="en"/>
        </w:rPr>
        <w:t>under control when creating conditions according to shipping classes.</w:t>
      </w:r>
      <w:r w:rsidR="00A43A59">
        <w:rPr>
          <w:lang w:val="en"/>
        </w:rPr>
        <w:t xml:space="preserve"> So</w:t>
      </w:r>
      <w:r w:rsidRPr="005F0E40">
        <w:rPr>
          <w:lang w:val="en"/>
        </w:rPr>
        <w:t xml:space="preserve"> </w:t>
      </w:r>
      <w:r w:rsidR="00A43A59">
        <w:rPr>
          <w:lang w:val="en"/>
        </w:rPr>
        <w:t>an additional</w:t>
      </w:r>
      <w:r w:rsidRPr="005F0E40">
        <w:rPr>
          <w:lang w:val="en"/>
        </w:rPr>
        <w:t xml:space="preserve"> condition </w:t>
      </w:r>
      <w:r w:rsidR="00A43A59">
        <w:rPr>
          <w:lang w:val="en"/>
        </w:rPr>
        <w:t xml:space="preserve">shall </w:t>
      </w:r>
      <w:r w:rsidRPr="005F0E40">
        <w:rPr>
          <w:lang w:val="en"/>
        </w:rPr>
        <w:t>be created for conditions that occur outside the conditions assigned to the shipping class.</w:t>
      </w:r>
    </w:p>
    <w:p w14:paraId="1B583B66" w14:textId="77777777" w:rsidR="005F0E40" w:rsidRPr="005F0E40" w:rsidRDefault="005F0E40" w:rsidP="005F0E40">
      <w:pPr>
        <w:spacing w:line="276" w:lineRule="auto"/>
      </w:pPr>
      <w:r w:rsidRPr="005F0E40">
        <w:rPr>
          <w:lang w:val="en"/>
        </w:rPr>
        <w:t>2.A condition has also been assigned to the No Class shipping class for products that have not been assigned a Shipping Class.</w:t>
      </w:r>
    </w:p>
    <w:p w14:paraId="22EB7D24" w14:textId="16B9CA93" w:rsidR="005F0E40" w:rsidRPr="005F0E40" w:rsidRDefault="005F0E40" w:rsidP="005F0E40">
      <w:pPr>
        <w:spacing w:line="276" w:lineRule="auto"/>
      </w:pPr>
      <w:r w:rsidRPr="005F0E40">
        <w:rPr>
          <w:lang w:val="en"/>
        </w:rPr>
        <w:t xml:space="preserve">The following prices are for Belgium. </w:t>
      </w:r>
      <w:r w:rsidR="00A43A59">
        <w:rPr>
          <w:lang w:val="en"/>
        </w:rPr>
        <w:t xml:space="preserve">Please check out </w:t>
      </w:r>
      <w:r w:rsidRPr="005F0E40">
        <w:rPr>
          <w:lang w:val="en"/>
        </w:rPr>
        <w:t>price</w:t>
      </w:r>
      <w:r w:rsidR="00A43A59">
        <w:rPr>
          <w:lang w:val="en"/>
        </w:rPr>
        <w:t>s</w:t>
      </w:r>
      <w:r w:rsidRPr="005F0E40">
        <w:rPr>
          <w:lang w:val="en"/>
        </w:rPr>
        <w:t xml:space="preserve"> of all regions</w:t>
      </w:r>
      <w:r w:rsidR="00A43A59">
        <w:rPr>
          <w:lang w:val="en"/>
        </w:rPr>
        <w:t xml:space="preserve"> in next section</w:t>
      </w:r>
      <w:r w:rsidRPr="005F0E40">
        <w:rPr>
          <w:lang w:val="en"/>
        </w:rPr>
        <w:t>.</w:t>
      </w:r>
    </w:p>
    <w:p w14:paraId="3F2C93B0" w14:textId="170EF503" w:rsidR="005F0E40" w:rsidRPr="005F0E40" w:rsidRDefault="00B4756F" w:rsidP="005F0E40">
      <w:pPr>
        <w:spacing w:line="276" w:lineRule="auto"/>
      </w:pPr>
      <w:r w:rsidRPr="00BB097F">
        <w:rPr>
          <w:rFonts w:cs="Times New Roman"/>
          <w:noProof/>
          <w:szCs w:val="20"/>
        </w:rPr>
        <w:drawing>
          <wp:inline distT="0" distB="0" distL="0" distR="0" wp14:anchorId="33DA29D1" wp14:editId="7FD7AE0C">
            <wp:extent cx="4592782" cy="3972589"/>
            <wp:effectExtent l="0" t="0" r="0" b="889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7590" cy="398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96F6" w14:textId="166C3703" w:rsidR="005F0E40" w:rsidRPr="005F0E40" w:rsidRDefault="005F0E40" w:rsidP="005F0E40">
      <w:pPr>
        <w:spacing w:line="276" w:lineRule="auto"/>
      </w:pPr>
      <w:r w:rsidRPr="005F0E40">
        <w:t xml:space="preserve"> </w:t>
      </w:r>
      <w:r w:rsidR="00B4756F" w:rsidRPr="00BB097F">
        <w:rPr>
          <w:rFonts w:cs="Times New Roman"/>
          <w:noProof/>
          <w:szCs w:val="20"/>
        </w:rPr>
        <w:drawing>
          <wp:inline distT="0" distB="0" distL="0" distR="0" wp14:anchorId="508731C0" wp14:editId="17291C7C">
            <wp:extent cx="4666601" cy="3228109"/>
            <wp:effectExtent l="0" t="0" r="127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1868" cy="323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307B" w14:textId="77777777" w:rsidR="00B4756F" w:rsidRDefault="00B4756F" w:rsidP="00B4756F">
      <w:pPr>
        <w:pStyle w:val="Heading3"/>
        <w:sectPr w:rsidR="00B4756F" w:rsidSect="00FE5671">
          <w:headerReference w:type="default" r:id="rId14"/>
          <w:footerReference w:type="default" r:id="rId15"/>
          <w:pgSz w:w="11906" w:h="16838"/>
          <w:pgMar w:top="720" w:right="720" w:bottom="720" w:left="720" w:header="510" w:footer="454" w:gutter="0"/>
          <w:cols w:space="708"/>
          <w:docGrid w:linePitch="360"/>
        </w:sectPr>
      </w:pPr>
    </w:p>
    <w:p w14:paraId="2B3E4856" w14:textId="13095E83" w:rsidR="00B4756F" w:rsidRDefault="005F0E40" w:rsidP="00E80F2E">
      <w:pPr>
        <w:pStyle w:val="Heading3"/>
      </w:pPr>
      <w:r w:rsidRPr="005F0E40">
        <w:rPr>
          <w:lang w:val="en"/>
        </w:rPr>
        <w:lastRenderedPageBreak/>
        <w:t>Assigning Prices</w:t>
      </w:r>
      <w:r>
        <w:rPr>
          <w:lang w:val="en"/>
        </w:rPr>
        <w:t xml:space="preserve"> </w:t>
      </w:r>
      <w:r w:rsidR="00A43A59">
        <w:rPr>
          <w:lang w:val="en"/>
        </w:rPr>
        <w:t xml:space="preserve">for </w:t>
      </w:r>
      <w:r w:rsidR="008D58DD">
        <w:rPr>
          <w:lang w:val="en"/>
        </w:rPr>
        <w:t>Conditions</w:t>
      </w:r>
    </w:p>
    <w:p w14:paraId="4046A197" w14:textId="707998D5" w:rsidR="00B4756F" w:rsidRPr="00B4756F" w:rsidRDefault="00B4756F" w:rsidP="00B4756F">
      <w:pPr>
        <w:sectPr w:rsidR="00B4756F" w:rsidRPr="00B4756F" w:rsidSect="00B4756F">
          <w:headerReference w:type="default" r:id="rId16"/>
          <w:footerReference w:type="default" r:id="rId17"/>
          <w:pgSz w:w="16838" w:h="11906" w:orient="landscape"/>
          <w:pgMar w:top="720" w:right="720" w:bottom="720" w:left="720" w:header="510" w:footer="454" w:gutter="0"/>
          <w:cols w:space="708"/>
          <w:docGrid w:linePitch="360"/>
        </w:sectPr>
      </w:pPr>
      <w:r w:rsidRPr="00BB097F">
        <w:rPr>
          <w:rFonts w:cs="Times New Roman"/>
          <w:noProof/>
          <w:szCs w:val="20"/>
        </w:rPr>
        <w:drawing>
          <wp:inline distT="0" distB="0" distL="0" distR="0" wp14:anchorId="03E903D1" wp14:editId="20F19337">
            <wp:extent cx="9777730" cy="49657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BB7DA" w14:textId="3D696AED" w:rsidR="005F0E40" w:rsidRPr="005F0E40" w:rsidRDefault="005F0E40" w:rsidP="00B4756F">
      <w:pPr>
        <w:pStyle w:val="Heading1"/>
        <w:framePr w:wrap="notBeside"/>
      </w:pPr>
      <w:r w:rsidRPr="005F0E40">
        <w:rPr>
          <w:lang w:val="en"/>
        </w:rPr>
        <w:lastRenderedPageBreak/>
        <w:t>TEST</w:t>
      </w:r>
    </w:p>
    <w:p w14:paraId="07C8F88C" w14:textId="59931F0D" w:rsidR="005F0E40" w:rsidRPr="005F0E40" w:rsidRDefault="005F0E40" w:rsidP="00B4756F">
      <w:pPr>
        <w:pStyle w:val="Heading2"/>
      </w:pPr>
      <w:r w:rsidRPr="005F0E40">
        <w:rPr>
          <w:lang w:val="en"/>
        </w:rPr>
        <w:t>Script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1"/>
        <w:gridCol w:w="1266"/>
        <w:gridCol w:w="1460"/>
        <w:gridCol w:w="2923"/>
        <w:gridCol w:w="3686"/>
      </w:tblGrid>
      <w:tr w:rsidR="00B4756F" w:rsidRPr="00582BE6" w14:paraId="43D6944D" w14:textId="77777777" w:rsidTr="00743371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C3EA8" w14:textId="77777777" w:rsidR="00B4756F" w:rsidRPr="00582BE6" w:rsidRDefault="00B4756F" w:rsidP="00F2092F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b/>
                <w:bCs/>
                <w:color w:val="000000"/>
                <w:sz w:val="18"/>
                <w:szCs w:val="18"/>
                <w:lang w:val="en" w:eastAsia="tr-TR"/>
              </w:rPr>
              <w:t>SCENARIO 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C8FA4" w14:textId="77777777" w:rsidR="00B4756F" w:rsidRPr="00582BE6" w:rsidRDefault="00B4756F" w:rsidP="00743371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b/>
                <w:bCs/>
                <w:color w:val="000000"/>
                <w:sz w:val="18"/>
                <w:szCs w:val="18"/>
                <w:lang w:val="en" w:eastAsia="tr-TR"/>
              </w:rPr>
              <w:t>CONDITION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F73E6" w14:textId="77777777" w:rsidR="00B4756F" w:rsidRPr="00582BE6" w:rsidRDefault="00B4756F" w:rsidP="00743371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b/>
                <w:bCs/>
                <w:color w:val="000000"/>
                <w:sz w:val="18"/>
                <w:szCs w:val="18"/>
                <w:lang w:val="en" w:eastAsia="tr-TR"/>
              </w:rPr>
              <w:t>EXPLANATION</w:t>
            </w:r>
          </w:p>
        </w:tc>
        <w:tc>
          <w:tcPr>
            <w:tcW w:w="2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E18FF" w14:textId="77777777" w:rsidR="00B4756F" w:rsidRPr="00582BE6" w:rsidRDefault="00B4756F" w:rsidP="00F2092F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b/>
                <w:bCs/>
                <w:color w:val="000000"/>
                <w:sz w:val="18"/>
                <w:szCs w:val="18"/>
                <w:lang w:val="en" w:eastAsia="tr-TR"/>
              </w:rPr>
              <w:t>PRODUCT NAME</w:t>
            </w:r>
          </w:p>
        </w:tc>
        <w:tc>
          <w:tcPr>
            <w:tcW w:w="3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1AB53" w14:textId="77777777" w:rsidR="00B4756F" w:rsidRPr="00582BE6" w:rsidRDefault="00B4756F" w:rsidP="00F2092F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b/>
                <w:bCs/>
                <w:color w:val="000000"/>
                <w:sz w:val="18"/>
                <w:szCs w:val="18"/>
                <w:lang w:val="en" w:eastAsia="tr-TR"/>
              </w:rPr>
              <w:t>PRODUCT LIST</w:t>
            </w:r>
          </w:p>
        </w:tc>
      </w:tr>
      <w:tr w:rsidR="00B4756F" w:rsidRPr="00582BE6" w14:paraId="224D84FA" w14:textId="77777777" w:rsidTr="00743371">
        <w:trPr>
          <w:trHeight w:val="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41F46" w14:textId="77777777" w:rsidR="00B4756F" w:rsidRPr="00582BE6" w:rsidRDefault="00B4756F" w:rsidP="00F2092F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b/>
                <w:bCs/>
                <w:color w:val="000000"/>
                <w:sz w:val="18"/>
                <w:szCs w:val="18"/>
                <w:lang w:val="en" w:eastAsia="tr-TR"/>
              </w:rPr>
              <w:t>A1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076FB" w14:textId="77777777" w:rsidR="00B4756F" w:rsidRPr="00582BE6" w:rsidRDefault="00B4756F" w:rsidP="00B4756F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color w:val="000000"/>
                <w:sz w:val="18"/>
                <w:szCs w:val="18"/>
                <w:lang w:val="en" w:eastAsia="tr-TR"/>
              </w:rPr>
              <w:t>Weight &lt; 70 kg</w:t>
            </w:r>
          </w:p>
        </w:tc>
        <w:tc>
          <w:tcPr>
            <w:tcW w:w="13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137A6" w14:textId="77777777" w:rsidR="00B4756F" w:rsidRPr="00582BE6" w:rsidRDefault="00B4756F" w:rsidP="0074337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color w:val="000000"/>
                <w:sz w:val="18"/>
                <w:szCs w:val="18"/>
                <w:lang w:val="en" w:eastAsia="tr-TR"/>
              </w:rPr>
              <w:t>SENDCLOUD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0CB8C" w14:textId="77777777" w:rsidR="00B4756F" w:rsidRPr="00582BE6" w:rsidRDefault="00B4756F" w:rsidP="00B4756F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color w:val="000000"/>
                <w:sz w:val="18"/>
                <w:szCs w:val="18"/>
                <w:lang w:val="en" w:eastAsia="tr-TR"/>
              </w:rPr>
              <w:t>STAND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1D9797" w14:textId="77777777" w:rsidR="00B4756F" w:rsidRPr="00582BE6" w:rsidRDefault="00EB5C6A" w:rsidP="00F2092F">
            <w:pPr>
              <w:spacing w:after="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tr-TR"/>
              </w:rPr>
            </w:pPr>
            <w:hyperlink r:id="rId19" w:history="1">
              <w:r w:rsidR="00B4756F" w:rsidRPr="00A43A59">
                <w:rPr>
                  <w:color w:val="0563C1"/>
                  <w:sz w:val="16"/>
                  <w:szCs w:val="16"/>
                  <w:u w:val="single"/>
                  <w:lang w:eastAsia="tr-TR"/>
                </w:rPr>
                <w:t>https://br-hcshop.ddev.site/winkel/koken-drinken/buffet/buffet-2/2-tier-raam-buffet/</w:t>
              </w:r>
            </w:hyperlink>
          </w:p>
        </w:tc>
      </w:tr>
      <w:tr w:rsidR="00B4756F" w:rsidRPr="00582BE6" w14:paraId="296D2DE8" w14:textId="77777777" w:rsidTr="00743371">
        <w:trPr>
          <w:trHeight w:val="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32DE2" w14:textId="77777777" w:rsidR="00B4756F" w:rsidRPr="00582BE6" w:rsidRDefault="00B4756F" w:rsidP="00F2092F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b/>
                <w:bCs/>
                <w:color w:val="000000"/>
                <w:sz w:val="18"/>
                <w:szCs w:val="18"/>
                <w:lang w:val="en" w:eastAsia="tr-TR"/>
              </w:rPr>
              <w:t>A2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40062" w14:textId="77777777" w:rsidR="00B4756F" w:rsidRPr="00582BE6" w:rsidRDefault="00B4756F" w:rsidP="00B4756F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color w:val="000000"/>
                <w:sz w:val="18"/>
                <w:szCs w:val="18"/>
                <w:lang w:val="en" w:eastAsia="tr-TR"/>
              </w:rPr>
              <w:t>Weight &gt; 70 kg</w:t>
            </w:r>
          </w:p>
        </w:tc>
        <w:tc>
          <w:tcPr>
            <w:tcW w:w="13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FF7BCD" w14:textId="77777777" w:rsidR="00B4756F" w:rsidRPr="00582BE6" w:rsidRDefault="00B4756F" w:rsidP="0074337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D5D42" w14:textId="77777777" w:rsidR="00B4756F" w:rsidRPr="00582BE6" w:rsidRDefault="00B4756F" w:rsidP="00B4756F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color w:val="000000"/>
                <w:sz w:val="18"/>
                <w:szCs w:val="18"/>
                <w:lang w:val="en" w:eastAsia="tr-TR"/>
              </w:rPr>
              <w:t>STAND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2F9B7F" w14:textId="77777777" w:rsidR="00B4756F" w:rsidRPr="00582BE6" w:rsidRDefault="00EB5C6A" w:rsidP="00F2092F">
            <w:pPr>
              <w:spacing w:after="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tr-TR"/>
              </w:rPr>
            </w:pPr>
            <w:hyperlink r:id="rId20" w:history="1">
              <w:r w:rsidR="00B4756F" w:rsidRPr="00A43A59">
                <w:rPr>
                  <w:color w:val="0563C1"/>
                  <w:sz w:val="16"/>
                  <w:szCs w:val="16"/>
                  <w:u w:val="single"/>
                  <w:lang w:eastAsia="tr-TR"/>
                </w:rPr>
                <w:t>https://br-hcshop.ddev.site/winkel/koken-drinken/handschuhe-koken-drinken/kevlar-vijf-vinger/</w:t>
              </w:r>
            </w:hyperlink>
          </w:p>
        </w:tc>
      </w:tr>
      <w:tr w:rsidR="00B4756F" w:rsidRPr="00582BE6" w14:paraId="62D74154" w14:textId="77777777" w:rsidTr="00743371">
        <w:trPr>
          <w:trHeight w:val="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6DDCB" w14:textId="77777777" w:rsidR="00B4756F" w:rsidRPr="00582BE6" w:rsidRDefault="00B4756F" w:rsidP="00F2092F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b/>
                <w:bCs/>
                <w:color w:val="000000"/>
                <w:sz w:val="18"/>
                <w:szCs w:val="18"/>
                <w:lang w:val="en" w:eastAsia="tr-TR"/>
              </w:rPr>
              <w:t>B1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79DA5" w14:textId="77777777" w:rsidR="00B4756F" w:rsidRPr="00582BE6" w:rsidRDefault="00B4756F" w:rsidP="00B4756F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color w:val="000000"/>
                <w:sz w:val="18"/>
                <w:szCs w:val="18"/>
                <w:lang w:val="en" w:eastAsia="tr-TR"/>
              </w:rPr>
              <w:t>Menstrual &lt; 5</w:t>
            </w:r>
          </w:p>
        </w:tc>
        <w:tc>
          <w:tcPr>
            <w:tcW w:w="13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7A82C" w14:textId="77777777" w:rsidR="00B4756F" w:rsidRPr="00582BE6" w:rsidRDefault="00B4756F" w:rsidP="0074337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color w:val="000000"/>
                <w:sz w:val="18"/>
                <w:szCs w:val="18"/>
                <w:lang w:val="en" w:eastAsia="tr-TR"/>
              </w:rPr>
              <w:t>1nl5</w:t>
            </w:r>
          </w:p>
        </w:tc>
        <w:tc>
          <w:tcPr>
            <w:tcW w:w="2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B62AB" w14:textId="77777777" w:rsidR="00B4756F" w:rsidRPr="00582BE6" w:rsidRDefault="00B4756F" w:rsidP="00B4756F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43A59">
              <w:rPr>
                <w:color w:val="000000"/>
                <w:sz w:val="18"/>
                <w:szCs w:val="18"/>
                <w:lang w:val="nl-NL" w:eastAsia="tr-TR"/>
              </w:rPr>
              <w:t>BAG-in-BOX isolatiezak voor het isoleren van dozen</w:t>
            </w:r>
          </w:p>
        </w:tc>
        <w:tc>
          <w:tcPr>
            <w:tcW w:w="37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52D4B" w14:textId="77777777" w:rsidR="00B4756F" w:rsidRPr="00582BE6" w:rsidRDefault="00EB5C6A" w:rsidP="00F2092F">
            <w:pPr>
              <w:spacing w:after="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tr-TR"/>
              </w:rPr>
            </w:pPr>
            <w:hyperlink r:id="rId21" w:history="1">
              <w:r w:rsidR="00B4756F" w:rsidRPr="00A43A59">
                <w:rPr>
                  <w:color w:val="0563C1"/>
                  <w:sz w:val="16"/>
                  <w:szCs w:val="16"/>
                  <w:u w:val="single"/>
                  <w:lang w:eastAsia="tr-TR"/>
                </w:rPr>
                <w:t>https://br-hcshop.ddev.site/winkel/verpakking/isolatiezakken-voor-dozen/bag-in-box-model-a-58x44x60cm-isolatiezak-voor-dozen/</w:t>
              </w:r>
            </w:hyperlink>
          </w:p>
        </w:tc>
      </w:tr>
      <w:tr w:rsidR="00B4756F" w:rsidRPr="00582BE6" w14:paraId="2214CA4B" w14:textId="77777777" w:rsidTr="00743371">
        <w:trPr>
          <w:trHeight w:val="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21E5C" w14:textId="77777777" w:rsidR="00B4756F" w:rsidRPr="00582BE6" w:rsidRDefault="00B4756F" w:rsidP="00F2092F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b/>
                <w:bCs/>
                <w:color w:val="000000"/>
                <w:sz w:val="18"/>
                <w:szCs w:val="18"/>
                <w:lang w:val="en" w:eastAsia="tr-TR"/>
              </w:rPr>
              <w:t>B2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3B060" w14:textId="77777777" w:rsidR="00B4756F" w:rsidRPr="00582BE6" w:rsidRDefault="00B4756F" w:rsidP="00B4756F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color w:val="000000"/>
                <w:sz w:val="18"/>
                <w:szCs w:val="18"/>
                <w:lang w:val="en" w:eastAsia="tr-TR"/>
              </w:rPr>
              <w:t>Menstrual &gt; 5</w:t>
            </w:r>
          </w:p>
        </w:tc>
        <w:tc>
          <w:tcPr>
            <w:tcW w:w="13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121D93" w14:textId="77777777" w:rsidR="00B4756F" w:rsidRPr="00582BE6" w:rsidRDefault="00B4756F" w:rsidP="0074337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59446" w14:textId="77777777" w:rsidR="00B4756F" w:rsidRPr="00582BE6" w:rsidRDefault="00B4756F" w:rsidP="00B4756F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37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635A5" w14:textId="77777777" w:rsidR="00B4756F" w:rsidRPr="00582BE6" w:rsidRDefault="00B4756F" w:rsidP="00F2092F">
            <w:pPr>
              <w:spacing w:after="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tr-TR"/>
              </w:rPr>
            </w:pPr>
          </w:p>
        </w:tc>
      </w:tr>
      <w:tr w:rsidR="00B4756F" w:rsidRPr="00582BE6" w14:paraId="094D3A4E" w14:textId="77777777" w:rsidTr="00743371">
        <w:trPr>
          <w:trHeight w:val="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16070" w14:textId="77777777" w:rsidR="00B4756F" w:rsidRPr="00582BE6" w:rsidRDefault="00B4756F" w:rsidP="00F2092F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b/>
                <w:bCs/>
                <w:color w:val="000000"/>
                <w:sz w:val="18"/>
                <w:szCs w:val="18"/>
                <w:lang w:val="en" w:eastAsia="tr-TR"/>
              </w:rPr>
              <w:t>C1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D5D36" w14:textId="77777777" w:rsidR="00B4756F" w:rsidRPr="00582BE6" w:rsidRDefault="00B4756F" w:rsidP="00B4756F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color w:val="000000"/>
                <w:sz w:val="18"/>
                <w:szCs w:val="18"/>
                <w:lang w:val="en" w:eastAsia="tr-TR"/>
              </w:rPr>
              <w:t>Menstrual &lt; 10</w:t>
            </w:r>
          </w:p>
        </w:tc>
        <w:tc>
          <w:tcPr>
            <w:tcW w:w="13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DC71F" w14:textId="77777777" w:rsidR="00B4756F" w:rsidRPr="00582BE6" w:rsidRDefault="00B4756F" w:rsidP="0074337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color w:val="000000"/>
                <w:sz w:val="18"/>
                <w:szCs w:val="18"/>
                <w:lang w:val="en" w:eastAsia="tr-TR"/>
              </w:rPr>
              <w:t>1nl10</w:t>
            </w:r>
          </w:p>
        </w:tc>
        <w:tc>
          <w:tcPr>
            <w:tcW w:w="2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CB651" w14:textId="77777777" w:rsidR="00B4756F" w:rsidRPr="00582BE6" w:rsidRDefault="00B4756F" w:rsidP="00B4756F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43A59">
              <w:rPr>
                <w:color w:val="000000"/>
                <w:sz w:val="18"/>
                <w:szCs w:val="18"/>
                <w:lang w:val="nl-NL" w:eastAsia="tr-TR"/>
              </w:rPr>
              <w:t>Remax flexibele reflecterende isolatiezak voor het isoleren van dozen</w:t>
            </w:r>
          </w:p>
        </w:tc>
        <w:tc>
          <w:tcPr>
            <w:tcW w:w="37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B3B43" w14:textId="77777777" w:rsidR="00B4756F" w:rsidRPr="00582BE6" w:rsidRDefault="00EB5C6A" w:rsidP="00F2092F">
            <w:pPr>
              <w:spacing w:after="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tr-TR"/>
              </w:rPr>
            </w:pPr>
            <w:hyperlink r:id="rId22" w:history="1">
              <w:r w:rsidR="00B4756F" w:rsidRPr="00A43A59">
                <w:rPr>
                  <w:color w:val="0563C1"/>
                  <w:sz w:val="16"/>
                  <w:szCs w:val="16"/>
                  <w:u w:val="single"/>
                  <w:lang w:eastAsia="tr-TR"/>
                </w:rPr>
                <w:t>https://br-hcshop.ddev.site/winkel/verpakking/isolatiezakken-voor-dozen/remax-flexibele-reflecterende-isolatiezak-voor-het-isoleren-van-dozen/</w:t>
              </w:r>
            </w:hyperlink>
          </w:p>
        </w:tc>
      </w:tr>
      <w:tr w:rsidR="00B4756F" w:rsidRPr="00582BE6" w14:paraId="2B3EA4AA" w14:textId="77777777" w:rsidTr="00743371">
        <w:trPr>
          <w:trHeight w:val="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28851" w14:textId="77777777" w:rsidR="00B4756F" w:rsidRPr="00582BE6" w:rsidRDefault="00B4756F" w:rsidP="00F2092F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b/>
                <w:bCs/>
                <w:color w:val="000000"/>
                <w:sz w:val="18"/>
                <w:szCs w:val="18"/>
                <w:lang w:val="en" w:eastAsia="tr-TR"/>
              </w:rPr>
              <w:t>C2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47E4B" w14:textId="77777777" w:rsidR="00B4756F" w:rsidRPr="00582BE6" w:rsidRDefault="00B4756F" w:rsidP="00B4756F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color w:val="000000"/>
                <w:sz w:val="18"/>
                <w:szCs w:val="18"/>
                <w:lang w:val="en" w:eastAsia="tr-TR"/>
              </w:rPr>
              <w:t>Menstrual &gt; 10</w:t>
            </w:r>
          </w:p>
        </w:tc>
        <w:tc>
          <w:tcPr>
            <w:tcW w:w="13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DC841" w14:textId="77777777" w:rsidR="00B4756F" w:rsidRPr="00582BE6" w:rsidRDefault="00B4756F" w:rsidP="0074337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84A9F" w14:textId="77777777" w:rsidR="00B4756F" w:rsidRPr="00582BE6" w:rsidRDefault="00B4756F" w:rsidP="00B4756F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37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3638C" w14:textId="77777777" w:rsidR="00B4756F" w:rsidRPr="00582BE6" w:rsidRDefault="00B4756F" w:rsidP="00F2092F">
            <w:pPr>
              <w:spacing w:after="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tr-TR"/>
              </w:rPr>
            </w:pPr>
          </w:p>
        </w:tc>
      </w:tr>
      <w:tr w:rsidR="00B4756F" w:rsidRPr="00582BE6" w14:paraId="653A4C40" w14:textId="77777777" w:rsidTr="00743371">
        <w:trPr>
          <w:trHeight w:val="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FC715" w14:textId="77777777" w:rsidR="00B4756F" w:rsidRPr="00582BE6" w:rsidRDefault="00B4756F" w:rsidP="00F2092F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b/>
                <w:bCs/>
                <w:color w:val="000000"/>
                <w:sz w:val="18"/>
                <w:szCs w:val="18"/>
                <w:lang w:val="en" w:eastAsia="tr-TR"/>
              </w:rPr>
              <w:t>D1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52262" w14:textId="77777777" w:rsidR="00B4756F" w:rsidRPr="00582BE6" w:rsidRDefault="00B4756F" w:rsidP="00B4756F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color w:val="000000"/>
                <w:sz w:val="18"/>
                <w:szCs w:val="18"/>
                <w:lang w:val="en" w:eastAsia="tr-TR"/>
              </w:rPr>
              <w:t>Menstrual &lt; 2</w:t>
            </w:r>
          </w:p>
        </w:tc>
        <w:tc>
          <w:tcPr>
            <w:tcW w:w="13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4D474" w14:textId="77777777" w:rsidR="00B4756F" w:rsidRPr="00582BE6" w:rsidRDefault="00B4756F" w:rsidP="0074337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color w:val="000000"/>
                <w:sz w:val="18"/>
                <w:szCs w:val="18"/>
                <w:lang w:val="en" w:eastAsia="tr-TR"/>
              </w:rPr>
              <w:t>2nl6</w:t>
            </w:r>
          </w:p>
        </w:tc>
        <w:tc>
          <w:tcPr>
            <w:tcW w:w="29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75196" w14:textId="77777777" w:rsidR="00B4756F" w:rsidRPr="00582BE6" w:rsidRDefault="00B4756F" w:rsidP="00B4756F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color w:val="000000"/>
                <w:sz w:val="18"/>
                <w:szCs w:val="18"/>
                <w:lang w:val="en" w:eastAsia="tr-TR"/>
              </w:rPr>
              <w:t>Taperoller – tape dispenser 10cm breedte</w:t>
            </w:r>
          </w:p>
        </w:tc>
        <w:tc>
          <w:tcPr>
            <w:tcW w:w="37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1D378" w14:textId="77777777" w:rsidR="00B4756F" w:rsidRPr="00582BE6" w:rsidRDefault="00EB5C6A" w:rsidP="00F2092F">
            <w:pPr>
              <w:spacing w:after="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tr-TR"/>
              </w:rPr>
            </w:pPr>
            <w:hyperlink r:id="rId23" w:history="1">
              <w:r w:rsidR="00B4756F" w:rsidRPr="00A43A59">
                <w:rPr>
                  <w:color w:val="0563C1"/>
                  <w:sz w:val="16"/>
                  <w:szCs w:val="16"/>
                  <w:u w:val="single"/>
                  <w:lang w:eastAsia="tr-TR"/>
                </w:rPr>
                <w:t>https://br-hcshop.ddev.site/winkel/verpakking/toebehoren/tape-en-dispensers/tape-afroller/</w:t>
              </w:r>
            </w:hyperlink>
          </w:p>
        </w:tc>
      </w:tr>
      <w:tr w:rsidR="00B4756F" w:rsidRPr="00582BE6" w14:paraId="082FBBC6" w14:textId="77777777" w:rsidTr="00743371">
        <w:trPr>
          <w:trHeight w:val="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C3328" w14:textId="77777777" w:rsidR="00B4756F" w:rsidRPr="00582BE6" w:rsidRDefault="00B4756F" w:rsidP="00F2092F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b/>
                <w:bCs/>
                <w:color w:val="000000"/>
                <w:sz w:val="18"/>
                <w:szCs w:val="18"/>
                <w:lang w:val="en" w:eastAsia="tr-TR"/>
              </w:rPr>
              <w:t>D2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33B55" w14:textId="77777777" w:rsidR="00B4756F" w:rsidRPr="00582BE6" w:rsidRDefault="00B4756F" w:rsidP="00B4756F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color w:val="000000"/>
                <w:sz w:val="18"/>
                <w:szCs w:val="18"/>
                <w:lang w:val="en" w:eastAsia="tr-TR"/>
              </w:rPr>
              <w:t>2 &lt; pieces &lt; 4</w:t>
            </w:r>
          </w:p>
        </w:tc>
        <w:tc>
          <w:tcPr>
            <w:tcW w:w="13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57EF63" w14:textId="77777777" w:rsidR="00B4756F" w:rsidRPr="00582BE6" w:rsidRDefault="00B4756F" w:rsidP="0074337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9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879C0E" w14:textId="77777777" w:rsidR="00B4756F" w:rsidRPr="00582BE6" w:rsidRDefault="00B4756F" w:rsidP="00B4756F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37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7A9EEC" w14:textId="77777777" w:rsidR="00B4756F" w:rsidRPr="00582BE6" w:rsidRDefault="00B4756F" w:rsidP="00F2092F">
            <w:pPr>
              <w:spacing w:after="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tr-TR"/>
              </w:rPr>
            </w:pPr>
          </w:p>
        </w:tc>
      </w:tr>
      <w:tr w:rsidR="00B4756F" w:rsidRPr="00582BE6" w14:paraId="6A9D498C" w14:textId="77777777" w:rsidTr="00743371">
        <w:trPr>
          <w:trHeight w:val="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34E1B" w14:textId="77777777" w:rsidR="00B4756F" w:rsidRPr="00582BE6" w:rsidRDefault="00B4756F" w:rsidP="00F2092F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b/>
                <w:bCs/>
                <w:color w:val="000000"/>
                <w:sz w:val="18"/>
                <w:szCs w:val="18"/>
                <w:lang w:val="en" w:eastAsia="tr-TR"/>
              </w:rPr>
              <w:t>D3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83DF8" w14:textId="77777777" w:rsidR="00B4756F" w:rsidRPr="00582BE6" w:rsidRDefault="00B4756F" w:rsidP="00B4756F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color w:val="000000"/>
                <w:sz w:val="18"/>
                <w:szCs w:val="18"/>
                <w:lang w:val="en" w:eastAsia="tr-TR"/>
              </w:rPr>
              <w:t>4 &lt; pieces of &lt; 6</w:t>
            </w:r>
          </w:p>
        </w:tc>
        <w:tc>
          <w:tcPr>
            <w:tcW w:w="13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0E3CF9" w14:textId="77777777" w:rsidR="00B4756F" w:rsidRPr="00582BE6" w:rsidRDefault="00B4756F" w:rsidP="0074337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9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45C2E5" w14:textId="77777777" w:rsidR="00B4756F" w:rsidRPr="00582BE6" w:rsidRDefault="00B4756F" w:rsidP="00B4756F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37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52ABFF" w14:textId="77777777" w:rsidR="00B4756F" w:rsidRPr="00582BE6" w:rsidRDefault="00B4756F" w:rsidP="00F2092F">
            <w:pPr>
              <w:spacing w:after="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tr-TR"/>
              </w:rPr>
            </w:pPr>
          </w:p>
        </w:tc>
      </w:tr>
      <w:tr w:rsidR="00B4756F" w:rsidRPr="00582BE6" w14:paraId="7E5700E8" w14:textId="77777777" w:rsidTr="00743371">
        <w:trPr>
          <w:trHeight w:val="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B7FFD" w14:textId="77777777" w:rsidR="00B4756F" w:rsidRPr="00582BE6" w:rsidRDefault="00B4756F" w:rsidP="00F2092F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b/>
                <w:bCs/>
                <w:color w:val="000000"/>
                <w:sz w:val="18"/>
                <w:szCs w:val="18"/>
                <w:lang w:val="en" w:eastAsia="tr-TR"/>
              </w:rPr>
              <w:t>D4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9D79D" w14:textId="77777777" w:rsidR="00B4756F" w:rsidRPr="00582BE6" w:rsidRDefault="00B4756F" w:rsidP="00B4756F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color w:val="000000"/>
                <w:sz w:val="18"/>
                <w:szCs w:val="18"/>
                <w:lang w:val="en" w:eastAsia="tr-TR"/>
              </w:rPr>
              <w:t>6 &lt; Pieces</w:t>
            </w:r>
          </w:p>
        </w:tc>
        <w:tc>
          <w:tcPr>
            <w:tcW w:w="13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A17F8D" w14:textId="77777777" w:rsidR="00B4756F" w:rsidRPr="00582BE6" w:rsidRDefault="00B4756F" w:rsidP="0074337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9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A6EBB7" w14:textId="77777777" w:rsidR="00B4756F" w:rsidRPr="00582BE6" w:rsidRDefault="00B4756F" w:rsidP="00B4756F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37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AD7465" w14:textId="77777777" w:rsidR="00B4756F" w:rsidRPr="00582BE6" w:rsidRDefault="00B4756F" w:rsidP="00F2092F">
            <w:pPr>
              <w:spacing w:after="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tr-TR"/>
              </w:rPr>
            </w:pPr>
          </w:p>
        </w:tc>
      </w:tr>
      <w:tr w:rsidR="00B4756F" w:rsidRPr="00582BE6" w14:paraId="343C80D0" w14:textId="77777777" w:rsidTr="00743371">
        <w:trPr>
          <w:trHeight w:val="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AC9A7" w14:textId="77777777" w:rsidR="00B4756F" w:rsidRPr="00582BE6" w:rsidRDefault="00B4756F" w:rsidP="00F2092F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b/>
                <w:bCs/>
                <w:color w:val="000000"/>
                <w:sz w:val="18"/>
                <w:szCs w:val="18"/>
                <w:lang w:val="en" w:eastAsia="tr-TR"/>
              </w:rPr>
              <w:t>E1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6F1CD" w14:textId="77777777" w:rsidR="00B4756F" w:rsidRPr="00582BE6" w:rsidRDefault="00B4756F" w:rsidP="00B4756F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color w:val="000000"/>
                <w:sz w:val="18"/>
                <w:szCs w:val="18"/>
                <w:lang w:val="en" w:eastAsia="tr-TR"/>
              </w:rPr>
              <w:t>Menstrual &lt; 20</w:t>
            </w:r>
          </w:p>
        </w:tc>
        <w:tc>
          <w:tcPr>
            <w:tcW w:w="13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6E8C4" w14:textId="77777777" w:rsidR="00B4756F" w:rsidRPr="00582BE6" w:rsidRDefault="00B4756F" w:rsidP="0074337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color w:val="000000"/>
                <w:sz w:val="18"/>
                <w:szCs w:val="18"/>
                <w:lang w:val="en" w:eastAsia="tr-TR"/>
              </w:rPr>
              <w:t>20nl40</w:t>
            </w:r>
          </w:p>
        </w:tc>
        <w:tc>
          <w:tcPr>
            <w:tcW w:w="29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C6FE2" w14:textId="77777777" w:rsidR="00B4756F" w:rsidRPr="00582BE6" w:rsidRDefault="00B4756F" w:rsidP="00B4756F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color w:val="000000"/>
                <w:sz w:val="18"/>
                <w:szCs w:val="18"/>
                <w:lang w:val="en" w:eastAsia="tr-TR"/>
              </w:rPr>
              <w:t>Sealing Tape, 10cmx30m</w:t>
            </w:r>
          </w:p>
        </w:tc>
        <w:tc>
          <w:tcPr>
            <w:tcW w:w="37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D1DCA" w14:textId="77777777" w:rsidR="00B4756F" w:rsidRPr="00582BE6" w:rsidRDefault="00EB5C6A" w:rsidP="00F2092F">
            <w:pPr>
              <w:spacing w:after="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tr-TR"/>
              </w:rPr>
            </w:pPr>
            <w:hyperlink r:id="rId24" w:history="1">
              <w:r w:rsidR="00B4756F" w:rsidRPr="00A43A59">
                <w:rPr>
                  <w:color w:val="0563C1"/>
                  <w:sz w:val="16"/>
                  <w:szCs w:val="16"/>
                  <w:u w:val="single"/>
                  <w:lang w:eastAsia="tr-TR"/>
                </w:rPr>
                <w:t>https://br-hcshop.ddev.site/winkel/verpakking/toebehoren/tape-en-dispensers/temax-sealing-tape-10cmx30m/</w:t>
              </w:r>
            </w:hyperlink>
          </w:p>
        </w:tc>
      </w:tr>
      <w:tr w:rsidR="00B4756F" w:rsidRPr="00582BE6" w14:paraId="7B67F490" w14:textId="77777777" w:rsidTr="00743371">
        <w:trPr>
          <w:trHeight w:val="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66868" w14:textId="77777777" w:rsidR="00B4756F" w:rsidRPr="00582BE6" w:rsidRDefault="00B4756F" w:rsidP="00F2092F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b/>
                <w:bCs/>
                <w:color w:val="000000"/>
                <w:sz w:val="18"/>
                <w:szCs w:val="18"/>
                <w:lang w:val="en" w:eastAsia="tr-TR"/>
              </w:rPr>
              <w:t>E2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02424" w14:textId="77777777" w:rsidR="00B4756F" w:rsidRPr="00582BE6" w:rsidRDefault="00B4756F" w:rsidP="00B4756F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color w:val="000000"/>
                <w:sz w:val="18"/>
                <w:szCs w:val="18"/>
                <w:lang w:val="en" w:eastAsia="tr-TR"/>
              </w:rPr>
              <w:t>20 &lt; &lt; 40</w:t>
            </w:r>
          </w:p>
        </w:tc>
        <w:tc>
          <w:tcPr>
            <w:tcW w:w="13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F7420F" w14:textId="77777777" w:rsidR="00B4756F" w:rsidRPr="00582BE6" w:rsidRDefault="00B4756F" w:rsidP="0074337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9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AE1025" w14:textId="77777777" w:rsidR="00B4756F" w:rsidRPr="00582BE6" w:rsidRDefault="00B4756F" w:rsidP="00B4756F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37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AE14FC" w14:textId="77777777" w:rsidR="00B4756F" w:rsidRPr="00582BE6" w:rsidRDefault="00B4756F" w:rsidP="00F2092F">
            <w:pPr>
              <w:spacing w:after="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tr-TR"/>
              </w:rPr>
            </w:pPr>
          </w:p>
        </w:tc>
      </w:tr>
      <w:tr w:rsidR="00B4756F" w:rsidRPr="00582BE6" w14:paraId="3E895131" w14:textId="77777777" w:rsidTr="00743371">
        <w:trPr>
          <w:trHeight w:val="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E4387" w14:textId="77777777" w:rsidR="00B4756F" w:rsidRPr="00582BE6" w:rsidRDefault="00B4756F" w:rsidP="00F2092F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b/>
                <w:bCs/>
                <w:color w:val="000000"/>
                <w:sz w:val="18"/>
                <w:szCs w:val="18"/>
                <w:lang w:val="en" w:eastAsia="tr-TR"/>
              </w:rPr>
              <w:t>E3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17EC3" w14:textId="77777777" w:rsidR="00B4756F" w:rsidRPr="00582BE6" w:rsidRDefault="00B4756F" w:rsidP="00B4756F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color w:val="000000"/>
                <w:sz w:val="18"/>
                <w:szCs w:val="18"/>
                <w:lang w:val="en" w:eastAsia="tr-TR"/>
              </w:rPr>
              <w:t>40 &lt; Pieces</w:t>
            </w:r>
          </w:p>
        </w:tc>
        <w:tc>
          <w:tcPr>
            <w:tcW w:w="13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38EE30" w14:textId="77777777" w:rsidR="00B4756F" w:rsidRPr="00582BE6" w:rsidRDefault="00B4756F" w:rsidP="0074337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29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1657C4" w14:textId="77777777" w:rsidR="00B4756F" w:rsidRPr="00582BE6" w:rsidRDefault="00B4756F" w:rsidP="00B4756F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37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31DA1D" w14:textId="77777777" w:rsidR="00B4756F" w:rsidRPr="00582BE6" w:rsidRDefault="00B4756F" w:rsidP="00F2092F">
            <w:pPr>
              <w:spacing w:after="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tr-TR"/>
              </w:rPr>
            </w:pPr>
          </w:p>
        </w:tc>
      </w:tr>
      <w:tr w:rsidR="00B4756F" w:rsidRPr="00582BE6" w14:paraId="79EBAE14" w14:textId="77777777" w:rsidTr="00743371">
        <w:trPr>
          <w:trHeight w:val="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CA9A8" w14:textId="77777777" w:rsidR="00B4756F" w:rsidRPr="00582BE6" w:rsidRDefault="00B4756F" w:rsidP="00F2092F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b/>
                <w:bCs/>
                <w:color w:val="000000"/>
                <w:sz w:val="18"/>
                <w:szCs w:val="18"/>
                <w:lang w:val="en" w:eastAsia="tr-TR"/>
              </w:rPr>
              <w:t>F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5583D" w14:textId="77777777" w:rsidR="00B4756F" w:rsidRPr="00582BE6" w:rsidRDefault="00B4756F" w:rsidP="00B4756F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color w:val="000000"/>
                <w:sz w:val="18"/>
                <w:szCs w:val="18"/>
                <w:lang w:val="en" w:eastAsia="tr-T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6FD91" w14:textId="77777777" w:rsidR="00B4756F" w:rsidRPr="00582BE6" w:rsidRDefault="00B4756F" w:rsidP="0074337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582BE6">
              <w:rPr>
                <w:color w:val="000000"/>
                <w:sz w:val="18"/>
                <w:szCs w:val="18"/>
                <w:lang w:val="en" w:eastAsia="tr-TR"/>
              </w:rPr>
              <w:t>OWN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A829D" w14:textId="77777777" w:rsidR="00B4756F" w:rsidRPr="00582BE6" w:rsidRDefault="00B4756F" w:rsidP="00B4756F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A43A59">
              <w:rPr>
                <w:color w:val="000000"/>
                <w:sz w:val="18"/>
                <w:szCs w:val="18"/>
                <w:lang w:val="nl-NL" w:eastAsia="tr-TR"/>
              </w:rPr>
              <w:t>Beschermhoes met opklapdeur voor rolcontainers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179D4" w14:textId="77777777" w:rsidR="00B4756F" w:rsidRPr="00582BE6" w:rsidRDefault="00EB5C6A" w:rsidP="00F2092F">
            <w:pPr>
              <w:spacing w:after="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tr-TR"/>
              </w:rPr>
            </w:pPr>
            <w:hyperlink r:id="rId25" w:history="1">
              <w:r w:rsidR="00B4756F" w:rsidRPr="00A43A59">
                <w:rPr>
                  <w:color w:val="0563C1"/>
                  <w:sz w:val="16"/>
                  <w:szCs w:val="16"/>
                  <w:u w:val="single"/>
                  <w:lang w:eastAsia="tr-TR"/>
                </w:rPr>
                <w:t>https://br-hcshop.ddev.site/winkel/transport/beschermhoes-met-opklapdeur-voor-rolcontainers/</w:t>
              </w:r>
            </w:hyperlink>
          </w:p>
        </w:tc>
      </w:tr>
    </w:tbl>
    <w:p w14:paraId="123DBFF4" w14:textId="4F7EF980" w:rsidR="005F0E40" w:rsidRPr="005F0E40" w:rsidRDefault="005F0E40" w:rsidP="00B4756F">
      <w:pPr>
        <w:pStyle w:val="Heading2"/>
      </w:pPr>
      <w:r w:rsidRPr="005F0E40">
        <w:rPr>
          <w:lang w:val="en"/>
        </w:rPr>
        <w:t>Operating the Scenario</w:t>
      </w:r>
    </w:p>
    <w:p w14:paraId="65F9BD98" w14:textId="7C585718" w:rsidR="005F0E40" w:rsidRPr="005F0E40" w:rsidRDefault="00B4756F" w:rsidP="005F0E40">
      <w:pPr>
        <w:spacing w:line="276" w:lineRule="auto"/>
      </w:pPr>
      <w:r w:rsidRPr="000A529B">
        <w:rPr>
          <w:noProof/>
        </w:rPr>
        <w:drawing>
          <wp:inline distT="0" distB="0" distL="0" distR="0" wp14:anchorId="641232A5" wp14:editId="292DD8C2">
            <wp:extent cx="4675909" cy="3463753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142" cy="346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B54C6" w14:textId="5FF2408D" w:rsidR="005F0E40" w:rsidRPr="005F0E40" w:rsidRDefault="005F0E40" w:rsidP="00B4756F">
      <w:pPr>
        <w:pStyle w:val="Heading2"/>
      </w:pPr>
      <w:r w:rsidRPr="005F0E40">
        <w:rPr>
          <w:lang w:val="en"/>
        </w:rPr>
        <w:t>Results</w:t>
      </w:r>
    </w:p>
    <w:p w14:paraId="458CE09B" w14:textId="4A98E3CC" w:rsidR="005F0E40" w:rsidRPr="00461ED1" w:rsidRDefault="005F0E40" w:rsidP="005F0E40">
      <w:pPr>
        <w:spacing w:line="276" w:lineRule="auto"/>
      </w:pPr>
      <w:r w:rsidRPr="005F0E40">
        <w:rPr>
          <w:lang w:val="en"/>
        </w:rPr>
        <w:t xml:space="preserve">The </w:t>
      </w:r>
      <w:r w:rsidR="00A43A59">
        <w:rPr>
          <w:lang w:val="en"/>
        </w:rPr>
        <w:t>Test</w:t>
      </w:r>
      <w:r w:rsidRPr="005F0E40">
        <w:rPr>
          <w:lang w:val="en"/>
        </w:rPr>
        <w:t xml:space="preserve"> was successful.</w:t>
      </w:r>
    </w:p>
    <w:sectPr w:rsidR="005F0E40" w:rsidRPr="00461ED1" w:rsidSect="00FE5671">
      <w:headerReference w:type="default" r:id="rId27"/>
      <w:footerReference w:type="default" r:id="rId28"/>
      <w:pgSz w:w="11906" w:h="16838"/>
      <w:pgMar w:top="720" w:right="720" w:bottom="720" w:left="720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8BCE6" w14:textId="77777777" w:rsidR="00EB5C6A" w:rsidRDefault="00EB5C6A" w:rsidP="00CC5D39">
      <w:pPr>
        <w:spacing w:before="0" w:after="0"/>
      </w:pPr>
      <w:r>
        <w:rPr>
          <w:lang w:val="en"/>
        </w:rPr>
        <w:separator/>
      </w:r>
    </w:p>
  </w:endnote>
  <w:endnote w:type="continuationSeparator" w:id="0">
    <w:p w14:paraId="58C3917B" w14:textId="77777777" w:rsidR="00EB5C6A" w:rsidRDefault="00EB5C6A" w:rsidP="00CC5D39">
      <w:pPr>
        <w:spacing w:before="0" w:after="0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70" w:type="dxa"/>
      <w:jc w:val="center"/>
      <w:tblLayout w:type="fixed"/>
      <w:tblCellMar>
        <w:left w:w="142" w:type="dxa"/>
        <w:right w:w="142" w:type="dxa"/>
      </w:tblCellMar>
      <w:tblLook w:val="0000" w:firstRow="0" w:lastRow="0" w:firstColumn="0" w:lastColumn="0" w:noHBand="0" w:noVBand="0"/>
    </w:tblPr>
    <w:tblGrid>
      <w:gridCol w:w="5435"/>
      <w:gridCol w:w="5435"/>
    </w:tblGrid>
    <w:tr w:rsidR="00FE5671" w:rsidRPr="003F00CA" w14:paraId="726DB213" w14:textId="77777777" w:rsidTr="007D7AC6">
      <w:trPr>
        <w:cantSplit/>
        <w:trHeight w:val="440"/>
        <w:jc w:val="center"/>
      </w:trPr>
      <w:tc>
        <w:tcPr>
          <w:tcW w:w="5435" w:type="dxa"/>
          <w:shd w:val="clear" w:color="auto" w:fill="171717" w:themeFill="background2" w:themeFillShade="1A"/>
          <w:vAlign w:val="center"/>
        </w:tcPr>
        <w:p w14:paraId="3387D025" w14:textId="01555799" w:rsidR="00FE5671" w:rsidRPr="00E91703" w:rsidRDefault="00050C63" w:rsidP="00FE5671">
          <w:pPr>
            <w:pStyle w:val="Footer"/>
            <w:rPr>
              <w:rFonts w:cs="Arial"/>
              <w:i/>
              <w:iCs/>
            </w:rPr>
          </w:pPr>
          <w:r>
            <w:rPr>
              <w:i/>
              <w:iCs/>
              <w:szCs w:val="20"/>
              <w:lang w:val="en"/>
            </w:rPr>
            <w:t>Report-</w:t>
          </w:r>
          <w:r w:rsidR="00F95EF7">
            <w:rPr>
              <w:i/>
              <w:iCs/>
              <w:szCs w:val="20"/>
              <w:lang w:val="en"/>
            </w:rPr>
            <w:t>2021-</w:t>
          </w:r>
          <w:r>
            <w:rPr>
              <w:i/>
              <w:iCs/>
              <w:szCs w:val="20"/>
              <w:lang w:val="en"/>
            </w:rPr>
            <w:t>01</w:t>
          </w:r>
          <w:r w:rsidR="00C25634">
            <w:rPr>
              <w:i/>
              <w:iCs/>
              <w:szCs w:val="20"/>
              <w:lang w:val="en"/>
            </w:rPr>
            <w:t>-en</w:t>
          </w:r>
          <w:r>
            <w:rPr>
              <w:i/>
              <w:iCs/>
              <w:szCs w:val="20"/>
              <w:lang w:val="en"/>
            </w:rPr>
            <w:t xml:space="preserve"> / 18.11.2021</w:t>
          </w:r>
        </w:p>
      </w:tc>
      <w:tc>
        <w:tcPr>
          <w:tcW w:w="5435" w:type="dxa"/>
          <w:shd w:val="clear" w:color="auto" w:fill="171717" w:themeFill="background2" w:themeFillShade="1A"/>
          <w:vAlign w:val="center"/>
        </w:tcPr>
        <w:p w14:paraId="6BCEAA71" w14:textId="0B8D8B6D" w:rsidR="00FE5671" w:rsidRPr="00FE5671" w:rsidRDefault="00B17840" w:rsidP="00FE5671">
          <w:pPr>
            <w:pStyle w:val="Footer"/>
            <w:jc w:val="right"/>
            <w:rPr>
              <w:rFonts w:cs="Arial"/>
              <w:i/>
              <w:iCs/>
            </w:rPr>
          </w:pPr>
          <w:r>
            <w:rPr>
              <w:szCs w:val="20"/>
              <w:lang w:val="en"/>
            </w:rPr>
            <w:t>Page</w:t>
          </w:r>
          <w:r w:rsidR="00FE5671">
            <w:rPr>
              <w:szCs w:val="20"/>
              <w:lang w:val="en"/>
            </w:rPr>
            <w:t xml:space="preserve"> </w:t>
          </w:r>
          <w:r w:rsidR="00FE5671" w:rsidRPr="009D3282">
            <w:rPr>
              <w:szCs w:val="20"/>
              <w:lang w:val="en"/>
            </w:rPr>
            <w:fldChar w:fldCharType="begin"/>
          </w:r>
          <w:r w:rsidR="00FE5671" w:rsidRPr="009D3282">
            <w:rPr>
              <w:szCs w:val="20"/>
              <w:lang w:val="en"/>
            </w:rPr>
            <w:instrText xml:space="preserve"> PAGE </w:instrText>
          </w:r>
          <w:r w:rsidR="00FE5671" w:rsidRPr="009D3282">
            <w:rPr>
              <w:szCs w:val="20"/>
              <w:lang w:val="en"/>
            </w:rPr>
            <w:fldChar w:fldCharType="separate"/>
          </w:r>
          <w:r w:rsidR="00FE5671">
            <w:rPr>
              <w:noProof/>
              <w:szCs w:val="20"/>
              <w:lang w:val="en"/>
            </w:rPr>
            <w:t>1</w:t>
          </w:r>
          <w:r w:rsidR="00FE5671" w:rsidRPr="009D3282">
            <w:rPr>
              <w:szCs w:val="20"/>
              <w:lang w:val="en"/>
            </w:rPr>
            <w:fldChar w:fldCharType="end"/>
          </w:r>
          <w:r w:rsidR="00FE5671" w:rsidRPr="009D3282">
            <w:rPr>
              <w:szCs w:val="20"/>
              <w:lang w:val="en"/>
            </w:rPr>
            <w:t>/</w:t>
          </w:r>
          <w:r w:rsidR="00FE5671" w:rsidRPr="009D3282">
            <w:rPr>
              <w:szCs w:val="20"/>
              <w:lang w:val="en"/>
            </w:rPr>
            <w:fldChar w:fldCharType="begin"/>
          </w:r>
          <w:r w:rsidR="00FE5671" w:rsidRPr="009D3282">
            <w:rPr>
              <w:szCs w:val="20"/>
              <w:lang w:val="en"/>
            </w:rPr>
            <w:instrText xml:space="preserve"> NUMPAGES </w:instrText>
          </w:r>
          <w:r w:rsidR="00FE5671" w:rsidRPr="009D3282">
            <w:rPr>
              <w:szCs w:val="20"/>
              <w:lang w:val="en"/>
            </w:rPr>
            <w:fldChar w:fldCharType="separate"/>
          </w:r>
          <w:r w:rsidR="00FE5671">
            <w:rPr>
              <w:noProof/>
              <w:szCs w:val="20"/>
              <w:lang w:val="en"/>
            </w:rPr>
            <w:t>1</w:t>
          </w:r>
          <w:r w:rsidR="00FE5671" w:rsidRPr="009D3282">
            <w:rPr>
              <w:szCs w:val="20"/>
              <w:lang w:val="en"/>
            </w:rPr>
            <w:fldChar w:fldCharType="end"/>
          </w:r>
        </w:p>
      </w:tc>
    </w:tr>
  </w:tbl>
  <w:p w14:paraId="4AADA6A8" w14:textId="77777777" w:rsidR="0009589E" w:rsidRPr="00E479BC" w:rsidRDefault="0009589E" w:rsidP="00E479BC">
    <w:pPr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ayout w:type="fixed"/>
      <w:tblCellMar>
        <w:left w:w="142" w:type="dxa"/>
        <w:right w:w="142" w:type="dxa"/>
      </w:tblCellMar>
      <w:tblLook w:val="0000" w:firstRow="0" w:lastRow="0" w:firstColumn="0" w:lastColumn="0" w:noHBand="0" w:noVBand="0"/>
    </w:tblPr>
    <w:tblGrid>
      <w:gridCol w:w="7699"/>
      <w:gridCol w:w="7699"/>
    </w:tblGrid>
    <w:tr w:rsidR="00B4756F" w:rsidRPr="003F00CA" w14:paraId="17CDE229" w14:textId="77777777" w:rsidTr="00B4756F">
      <w:trPr>
        <w:cantSplit/>
        <w:trHeight w:val="440"/>
        <w:jc w:val="center"/>
      </w:trPr>
      <w:tc>
        <w:tcPr>
          <w:tcW w:w="5435" w:type="dxa"/>
          <w:shd w:val="clear" w:color="auto" w:fill="171717" w:themeFill="background2" w:themeFillShade="1A"/>
          <w:vAlign w:val="center"/>
        </w:tcPr>
        <w:p w14:paraId="0E552545" w14:textId="77777777" w:rsidR="00B4756F" w:rsidRPr="00E91703" w:rsidRDefault="00B4756F" w:rsidP="00FE5671">
          <w:pPr>
            <w:pStyle w:val="Footer"/>
            <w:rPr>
              <w:rFonts w:cs="Arial"/>
              <w:i/>
              <w:iCs/>
            </w:rPr>
          </w:pPr>
          <w:r>
            <w:rPr>
              <w:i/>
              <w:iCs/>
              <w:szCs w:val="20"/>
              <w:lang w:val="en"/>
            </w:rPr>
            <w:t>Report-01 / 18.11.2021</w:t>
          </w:r>
        </w:p>
      </w:tc>
      <w:tc>
        <w:tcPr>
          <w:tcW w:w="5435" w:type="dxa"/>
          <w:shd w:val="clear" w:color="auto" w:fill="171717" w:themeFill="background2" w:themeFillShade="1A"/>
          <w:vAlign w:val="center"/>
        </w:tcPr>
        <w:p w14:paraId="7383868E" w14:textId="77777777" w:rsidR="00B4756F" w:rsidRPr="00FE5671" w:rsidRDefault="00B4756F" w:rsidP="00FE5671">
          <w:pPr>
            <w:pStyle w:val="Footer"/>
            <w:jc w:val="right"/>
            <w:rPr>
              <w:rFonts w:cs="Arial"/>
              <w:i/>
              <w:iCs/>
            </w:rPr>
          </w:pPr>
          <w:r>
            <w:rPr>
              <w:szCs w:val="20"/>
              <w:lang w:val="en"/>
            </w:rPr>
            <w:t xml:space="preserve">Page </w:t>
          </w:r>
          <w:r w:rsidRPr="009D3282">
            <w:rPr>
              <w:szCs w:val="20"/>
              <w:lang w:val="en"/>
            </w:rPr>
            <w:fldChar w:fldCharType="begin"/>
          </w:r>
          <w:r w:rsidRPr="009D3282">
            <w:rPr>
              <w:szCs w:val="20"/>
              <w:lang w:val="en"/>
            </w:rPr>
            <w:instrText xml:space="preserve"> PAGE </w:instrText>
          </w:r>
          <w:r w:rsidRPr="009D3282">
            <w:rPr>
              <w:szCs w:val="20"/>
              <w:lang w:val="en"/>
            </w:rPr>
            <w:fldChar w:fldCharType="separate"/>
          </w:r>
          <w:r>
            <w:rPr>
              <w:noProof/>
              <w:szCs w:val="20"/>
              <w:lang w:val="en"/>
            </w:rPr>
            <w:t>1</w:t>
          </w:r>
          <w:r w:rsidRPr="009D3282">
            <w:rPr>
              <w:szCs w:val="20"/>
              <w:lang w:val="en"/>
            </w:rPr>
            <w:fldChar w:fldCharType="end"/>
          </w:r>
          <w:r w:rsidRPr="009D3282">
            <w:rPr>
              <w:szCs w:val="20"/>
              <w:lang w:val="en"/>
            </w:rPr>
            <w:t>/</w:t>
          </w:r>
          <w:r w:rsidRPr="009D3282">
            <w:rPr>
              <w:szCs w:val="20"/>
              <w:lang w:val="en"/>
            </w:rPr>
            <w:fldChar w:fldCharType="begin"/>
          </w:r>
          <w:r w:rsidRPr="009D3282">
            <w:rPr>
              <w:szCs w:val="20"/>
              <w:lang w:val="en"/>
            </w:rPr>
            <w:instrText xml:space="preserve"> NUMPAGES </w:instrText>
          </w:r>
          <w:r w:rsidRPr="009D3282">
            <w:rPr>
              <w:szCs w:val="20"/>
              <w:lang w:val="en"/>
            </w:rPr>
            <w:fldChar w:fldCharType="separate"/>
          </w:r>
          <w:r>
            <w:rPr>
              <w:noProof/>
              <w:szCs w:val="20"/>
              <w:lang w:val="en"/>
            </w:rPr>
            <w:t>1</w:t>
          </w:r>
          <w:r w:rsidRPr="009D3282">
            <w:rPr>
              <w:szCs w:val="20"/>
              <w:lang w:val="en"/>
            </w:rPr>
            <w:fldChar w:fldCharType="end"/>
          </w:r>
        </w:p>
      </w:tc>
    </w:tr>
  </w:tbl>
  <w:p w14:paraId="5069FA03" w14:textId="77777777" w:rsidR="00B4756F" w:rsidRDefault="00B4756F" w:rsidP="00050C6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ayout w:type="fixed"/>
      <w:tblCellMar>
        <w:left w:w="142" w:type="dxa"/>
        <w:right w:w="142" w:type="dxa"/>
      </w:tblCellMar>
      <w:tblLook w:val="0000" w:firstRow="0" w:lastRow="0" w:firstColumn="0" w:lastColumn="0" w:noHBand="0" w:noVBand="0"/>
    </w:tblPr>
    <w:tblGrid>
      <w:gridCol w:w="5233"/>
      <w:gridCol w:w="5233"/>
    </w:tblGrid>
    <w:tr w:rsidR="00B4756F" w:rsidRPr="003F00CA" w14:paraId="5E36E98C" w14:textId="77777777" w:rsidTr="00B4756F">
      <w:trPr>
        <w:cantSplit/>
        <w:trHeight w:val="440"/>
        <w:jc w:val="center"/>
      </w:trPr>
      <w:tc>
        <w:tcPr>
          <w:tcW w:w="5435" w:type="dxa"/>
          <w:shd w:val="clear" w:color="auto" w:fill="171717" w:themeFill="background2" w:themeFillShade="1A"/>
          <w:vAlign w:val="center"/>
        </w:tcPr>
        <w:p w14:paraId="44B87347" w14:textId="77777777" w:rsidR="00B4756F" w:rsidRPr="00E91703" w:rsidRDefault="00B4756F" w:rsidP="00FE5671">
          <w:pPr>
            <w:pStyle w:val="Footer"/>
            <w:rPr>
              <w:rFonts w:cs="Arial"/>
              <w:i/>
              <w:iCs/>
            </w:rPr>
          </w:pPr>
          <w:r>
            <w:rPr>
              <w:i/>
              <w:iCs/>
              <w:szCs w:val="20"/>
              <w:lang w:val="en"/>
            </w:rPr>
            <w:t>Report-01 / 18.11.2021</w:t>
          </w:r>
        </w:p>
      </w:tc>
      <w:tc>
        <w:tcPr>
          <w:tcW w:w="5435" w:type="dxa"/>
          <w:shd w:val="clear" w:color="auto" w:fill="171717" w:themeFill="background2" w:themeFillShade="1A"/>
          <w:vAlign w:val="center"/>
        </w:tcPr>
        <w:p w14:paraId="732B465A" w14:textId="77777777" w:rsidR="00B4756F" w:rsidRPr="00FE5671" w:rsidRDefault="00B4756F" w:rsidP="00FE5671">
          <w:pPr>
            <w:pStyle w:val="Footer"/>
            <w:jc w:val="right"/>
            <w:rPr>
              <w:rFonts w:cs="Arial"/>
              <w:i/>
              <w:iCs/>
            </w:rPr>
          </w:pPr>
          <w:r>
            <w:rPr>
              <w:szCs w:val="20"/>
              <w:lang w:val="en"/>
            </w:rPr>
            <w:t xml:space="preserve">Page </w:t>
          </w:r>
          <w:r w:rsidRPr="009D3282">
            <w:rPr>
              <w:szCs w:val="20"/>
              <w:lang w:val="en"/>
            </w:rPr>
            <w:fldChar w:fldCharType="begin"/>
          </w:r>
          <w:r w:rsidRPr="009D3282">
            <w:rPr>
              <w:szCs w:val="20"/>
              <w:lang w:val="en"/>
            </w:rPr>
            <w:instrText xml:space="preserve"> PAGE </w:instrText>
          </w:r>
          <w:r w:rsidRPr="009D3282">
            <w:rPr>
              <w:szCs w:val="20"/>
              <w:lang w:val="en"/>
            </w:rPr>
            <w:fldChar w:fldCharType="separate"/>
          </w:r>
          <w:r>
            <w:rPr>
              <w:noProof/>
              <w:szCs w:val="20"/>
              <w:lang w:val="en"/>
            </w:rPr>
            <w:t>1</w:t>
          </w:r>
          <w:r w:rsidRPr="009D3282">
            <w:rPr>
              <w:szCs w:val="20"/>
              <w:lang w:val="en"/>
            </w:rPr>
            <w:fldChar w:fldCharType="end"/>
          </w:r>
          <w:r w:rsidRPr="009D3282">
            <w:rPr>
              <w:szCs w:val="20"/>
              <w:lang w:val="en"/>
            </w:rPr>
            <w:t>/</w:t>
          </w:r>
          <w:r w:rsidRPr="009D3282">
            <w:rPr>
              <w:szCs w:val="20"/>
              <w:lang w:val="en"/>
            </w:rPr>
            <w:fldChar w:fldCharType="begin"/>
          </w:r>
          <w:r w:rsidRPr="009D3282">
            <w:rPr>
              <w:szCs w:val="20"/>
              <w:lang w:val="en"/>
            </w:rPr>
            <w:instrText xml:space="preserve"> NUMPAGES </w:instrText>
          </w:r>
          <w:r w:rsidRPr="009D3282">
            <w:rPr>
              <w:szCs w:val="20"/>
              <w:lang w:val="en"/>
            </w:rPr>
            <w:fldChar w:fldCharType="separate"/>
          </w:r>
          <w:r>
            <w:rPr>
              <w:noProof/>
              <w:szCs w:val="20"/>
              <w:lang w:val="en"/>
            </w:rPr>
            <w:t>1</w:t>
          </w:r>
          <w:r w:rsidRPr="009D3282">
            <w:rPr>
              <w:szCs w:val="20"/>
              <w:lang w:val="en"/>
            </w:rPr>
            <w:fldChar w:fldCharType="end"/>
          </w:r>
        </w:p>
      </w:tc>
    </w:tr>
  </w:tbl>
  <w:p w14:paraId="7BAA8DA0" w14:textId="77777777" w:rsidR="00B4756F" w:rsidRDefault="00B4756F" w:rsidP="00050C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1D132" w14:textId="77777777" w:rsidR="00EB5C6A" w:rsidRDefault="00EB5C6A" w:rsidP="00CC5D39">
      <w:pPr>
        <w:spacing w:before="0" w:after="0"/>
      </w:pPr>
      <w:r>
        <w:rPr>
          <w:lang w:val="en"/>
        </w:rPr>
        <w:separator/>
      </w:r>
    </w:p>
  </w:footnote>
  <w:footnote w:type="continuationSeparator" w:id="0">
    <w:p w14:paraId="166B304C" w14:textId="77777777" w:rsidR="00EB5C6A" w:rsidRDefault="00EB5C6A" w:rsidP="00CC5D39">
      <w:pPr>
        <w:spacing w:before="0" w:after="0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86" w:type="dxa"/>
      <w:jc w:val="center"/>
      <w:tblBorders>
        <w:bottom w:val="single" w:sz="4" w:space="0" w:color="auto"/>
      </w:tblBorders>
      <w:tblLayout w:type="fixed"/>
      <w:tblCellMar>
        <w:top w:w="57" w:type="dxa"/>
        <w:left w:w="62" w:type="dxa"/>
        <w:right w:w="70" w:type="dxa"/>
      </w:tblCellMar>
      <w:tblLook w:val="0000" w:firstRow="0" w:lastRow="0" w:firstColumn="0" w:lastColumn="0" w:noHBand="0" w:noVBand="0"/>
    </w:tblPr>
    <w:tblGrid>
      <w:gridCol w:w="10886"/>
    </w:tblGrid>
    <w:tr w:rsidR="005F16E9" w:rsidRPr="0008681E" w14:paraId="112995F1" w14:textId="77777777" w:rsidTr="004B6317">
      <w:trPr>
        <w:trHeight w:val="1440"/>
        <w:jc w:val="center"/>
      </w:trPr>
      <w:tc>
        <w:tcPr>
          <w:tcW w:w="10886" w:type="dxa"/>
          <w:vAlign w:val="center"/>
        </w:tcPr>
        <w:p w14:paraId="5112ADD1" w14:textId="6CC4B480" w:rsidR="005F16E9" w:rsidRPr="00BB3F02" w:rsidRDefault="005F16E9" w:rsidP="005F16E9">
          <w:pPr>
            <w:spacing w:before="0" w:after="0"/>
            <w:ind w:left="-60"/>
            <w:contextualSpacing/>
            <w:jc w:val="center"/>
            <w:rPr>
              <w:rFonts w:cs="Arial"/>
              <w:sz w:val="2"/>
              <w:szCs w:val="2"/>
              <w:lang w:val="en-AU"/>
            </w:rPr>
          </w:pPr>
        </w:p>
        <w:p w14:paraId="4DB2E205" w14:textId="77777777" w:rsidR="005F16E9" w:rsidRDefault="005F16E9" w:rsidP="005F16E9">
          <w:pPr>
            <w:tabs>
              <w:tab w:val="center" w:pos="4536"/>
              <w:tab w:val="right" w:pos="9072"/>
            </w:tabs>
            <w:spacing w:before="0" w:after="0"/>
            <w:contextualSpacing/>
            <w:jc w:val="center"/>
            <w:rPr>
              <w:rFonts w:cs="Arial"/>
              <w:b/>
              <w:sz w:val="40"/>
            </w:rPr>
          </w:pPr>
        </w:p>
        <w:p w14:paraId="128D770D" w14:textId="1CF1FB54" w:rsidR="005F16E9" w:rsidRDefault="005F16E9" w:rsidP="005F16E9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cs="Arial"/>
              <w:b/>
              <w:sz w:val="40"/>
            </w:rPr>
          </w:pPr>
          <w:r>
            <w:rPr>
              <w:noProof/>
              <w:sz w:val="2"/>
              <w:szCs w:val="2"/>
              <w:lang w:val="en"/>
            </w:rPr>
            <w:drawing>
              <wp:anchor distT="0" distB="0" distL="114300" distR="114300" simplePos="0" relativeHeight="251658240" behindDoc="0" locked="0" layoutInCell="1" allowOverlap="1" wp14:anchorId="5D19D2C8" wp14:editId="73C8D3EE">
                <wp:simplePos x="1569720" y="37338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906780" cy="906780"/>
                <wp:effectExtent l="0" t="0" r="7620" b="7620"/>
                <wp:wrapSquare wrapText="bothSides"/>
                <wp:docPr id="2" name="Resim 2" descr="picture with text&#10;&#10;Description created automatical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Resim 2" descr="metin içeren bir resim&#10;&#10;Açıklama otomatik olarak oluşturuldu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6780" cy="906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F0E40">
            <w:rPr>
              <w:b/>
              <w:sz w:val="40"/>
              <w:lang w:val="en"/>
            </w:rPr>
            <w:t>REPORT</w:t>
          </w:r>
        </w:p>
        <w:p w14:paraId="1D599804" w14:textId="509B8509" w:rsidR="00CE1EBD" w:rsidRPr="005F0E40" w:rsidRDefault="005F0E40" w:rsidP="005F16E9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cs="Arial"/>
              <w:bCs/>
              <w:sz w:val="24"/>
              <w:szCs w:val="24"/>
            </w:rPr>
          </w:pPr>
          <w:r>
            <w:rPr>
              <w:bCs/>
              <w:sz w:val="24"/>
              <w:szCs w:val="24"/>
              <w:lang w:val="en"/>
            </w:rPr>
            <w:t xml:space="preserve">Hotcoldshop </w:t>
          </w:r>
          <w:r w:rsidR="00A43A59">
            <w:rPr>
              <w:bCs/>
              <w:sz w:val="24"/>
              <w:szCs w:val="24"/>
              <w:lang w:val="en"/>
            </w:rPr>
            <w:t>Special Delivery Customization</w:t>
          </w:r>
        </w:p>
      </w:tc>
    </w:tr>
  </w:tbl>
  <w:p w14:paraId="1C9090E5" w14:textId="77777777" w:rsidR="0009589E" w:rsidRPr="005F0E40" w:rsidRDefault="0009589E" w:rsidP="005F0E40">
    <w:pPr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</w:tblBorders>
      <w:tblLayout w:type="fixed"/>
      <w:tblCellMar>
        <w:top w:w="57" w:type="dxa"/>
        <w:left w:w="62" w:type="dxa"/>
        <w:right w:w="70" w:type="dxa"/>
      </w:tblCellMar>
      <w:tblLook w:val="0000" w:firstRow="0" w:lastRow="0" w:firstColumn="0" w:lastColumn="0" w:noHBand="0" w:noVBand="0"/>
    </w:tblPr>
    <w:tblGrid>
      <w:gridCol w:w="15398"/>
    </w:tblGrid>
    <w:tr w:rsidR="00B4756F" w:rsidRPr="0008681E" w14:paraId="68D81AED" w14:textId="77777777" w:rsidTr="00B4756F">
      <w:trPr>
        <w:trHeight w:val="1440"/>
        <w:jc w:val="center"/>
      </w:trPr>
      <w:tc>
        <w:tcPr>
          <w:tcW w:w="10886" w:type="dxa"/>
          <w:vAlign w:val="center"/>
        </w:tcPr>
        <w:p w14:paraId="7E95812A" w14:textId="77777777" w:rsidR="00B4756F" w:rsidRPr="00BB3F02" w:rsidRDefault="00B4756F" w:rsidP="005F16E9">
          <w:pPr>
            <w:spacing w:before="0" w:after="0"/>
            <w:ind w:left="-60"/>
            <w:contextualSpacing/>
            <w:jc w:val="center"/>
            <w:rPr>
              <w:rFonts w:cs="Arial"/>
              <w:sz w:val="2"/>
              <w:szCs w:val="2"/>
              <w:lang w:val="en-AU"/>
            </w:rPr>
          </w:pPr>
        </w:p>
        <w:p w14:paraId="488926A9" w14:textId="77777777" w:rsidR="00B4756F" w:rsidRDefault="00B4756F" w:rsidP="005F16E9">
          <w:pPr>
            <w:tabs>
              <w:tab w:val="center" w:pos="4536"/>
              <w:tab w:val="right" w:pos="9072"/>
            </w:tabs>
            <w:spacing w:before="0" w:after="0"/>
            <w:contextualSpacing/>
            <w:jc w:val="center"/>
            <w:rPr>
              <w:rFonts w:cs="Arial"/>
              <w:b/>
              <w:sz w:val="40"/>
            </w:rPr>
          </w:pPr>
        </w:p>
        <w:p w14:paraId="509D0BB8" w14:textId="77777777" w:rsidR="00B4756F" w:rsidRDefault="00B4756F" w:rsidP="005F16E9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cs="Arial"/>
              <w:b/>
              <w:sz w:val="40"/>
            </w:rPr>
          </w:pPr>
          <w:r>
            <w:rPr>
              <w:noProof/>
              <w:sz w:val="2"/>
              <w:szCs w:val="2"/>
              <w:lang w:val="en"/>
            </w:rPr>
            <w:drawing>
              <wp:anchor distT="0" distB="0" distL="114300" distR="114300" simplePos="0" relativeHeight="251660288" behindDoc="0" locked="0" layoutInCell="1" allowOverlap="1" wp14:anchorId="714BA3DC" wp14:editId="7DDA1AF7">
                <wp:simplePos x="1569720" y="37338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906780" cy="906780"/>
                <wp:effectExtent l="0" t="0" r="7620" b="7620"/>
                <wp:wrapSquare wrapText="bothSides"/>
                <wp:docPr id="11" name="Resim 2" descr="picture with text&#10;&#10;Description created automatical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Resim 2" descr="metin içeren bir resim&#10;&#10;Açıklama otomatik olarak oluşturuldu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6780" cy="906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b/>
              <w:sz w:val="40"/>
              <w:lang w:val="en"/>
            </w:rPr>
            <w:t>REPORT</w:t>
          </w:r>
        </w:p>
        <w:p w14:paraId="33D76205" w14:textId="28E4943C" w:rsidR="00B4756F" w:rsidRPr="005F0E40" w:rsidRDefault="00F63978" w:rsidP="005F16E9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cs="Arial"/>
              <w:bCs/>
              <w:sz w:val="24"/>
              <w:szCs w:val="24"/>
            </w:rPr>
          </w:pPr>
          <w:r>
            <w:rPr>
              <w:bCs/>
              <w:sz w:val="24"/>
              <w:szCs w:val="24"/>
              <w:lang w:val="en"/>
            </w:rPr>
            <w:t>Hotcoldshop Special Delivery Customization</w:t>
          </w:r>
        </w:p>
      </w:tc>
    </w:tr>
  </w:tbl>
  <w:p w14:paraId="458DF061" w14:textId="77777777" w:rsidR="00B4756F" w:rsidRPr="005F0E40" w:rsidRDefault="00B4756F" w:rsidP="005F0E40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</w:tblBorders>
      <w:tblLayout w:type="fixed"/>
      <w:tblCellMar>
        <w:top w:w="57" w:type="dxa"/>
        <w:left w:w="62" w:type="dxa"/>
        <w:right w:w="70" w:type="dxa"/>
      </w:tblCellMar>
      <w:tblLook w:val="0000" w:firstRow="0" w:lastRow="0" w:firstColumn="0" w:lastColumn="0" w:noHBand="0" w:noVBand="0"/>
    </w:tblPr>
    <w:tblGrid>
      <w:gridCol w:w="10466"/>
    </w:tblGrid>
    <w:tr w:rsidR="00B4756F" w:rsidRPr="0008681E" w14:paraId="4228ABDD" w14:textId="77777777" w:rsidTr="00B4756F">
      <w:trPr>
        <w:trHeight w:val="1440"/>
        <w:jc w:val="center"/>
      </w:trPr>
      <w:tc>
        <w:tcPr>
          <w:tcW w:w="10886" w:type="dxa"/>
          <w:vAlign w:val="center"/>
        </w:tcPr>
        <w:p w14:paraId="56AB83BA" w14:textId="77777777" w:rsidR="00B4756F" w:rsidRPr="00BB3F02" w:rsidRDefault="00B4756F" w:rsidP="005F16E9">
          <w:pPr>
            <w:spacing w:before="0" w:after="0"/>
            <w:ind w:left="-60"/>
            <w:contextualSpacing/>
            <w:jc w:val="center"/>
            <w:rPr>
              <w:rFonts w:cs="Arial"/>
              <w:sz w:val="2"/>
              <w:szCs w:val="2"/>
              <w:lang w:val="en-AU"/>
            </w:rPr>
          </w:pPr>
        </w:p>
        <w:p w14:paraId="0CE9495F" w14:textId="77777777" w:rsidR="00B4756F" w:rsidRDefault="00B4756F" w:rsidP="005F16E9">
          <w:pPr>
            <w:tabs>
              <w:tab w:val="center" w:pos="4536"/>
              <w:tab w:val="right" w:pos="9072"/>
            </w:tabs>
            <w:spacing w:before="0" w:after="0"/>
            <w:contextualSpacing/>
            <w:jc w:val="center"/>
            <w:rPr>
              <w:rFonts w:cs="Arial"/>
              <w:b/>
              <w:sz w:val="40"/>
            </w:rPr>
          </w:pPr>
        </w:p>
        <w:p w14:paraId="6CB0756F" w14:textId="77777777" w:rsidR="00B4756F" w:rsidRDefault="00B4756F" w:rsidP="005F16E9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cs="Arial"/>
              <w:b/>
              <w:sz w:val="40"/>
            </w:rPr>
          </w:pPr>
          <w:r>
            <w:rPr>
              <w:noProof/>
              <w:sz w:val="2"/>
              <w:szCs w:val="2"/>
              <w:lang w:val="en"/>
            </w:rPr>
            <w:drawing>
              <wp:anchor distT="0" distB="0" distL="114300" distR="114300" simplePos="0" relativeHeight="251662336" behindDoc="0" locked="0" layoutInCell="1" allowOverlap="1" wp14:anchorId="595AA876" wp14:editId="05FDA0AB">
                <wp:simplePos x="1569720" y="37338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906780" cy="906780"/>
                <wp:effectExtent l="0" t="0" r="7620" b="7620"/>
                <wp:wrapSquare wrapText="bothSides"/>
                <wp:docPr id="12" name="Resim 2" descr="picture with text&#10;&#10;Description created automatical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Resim 2" descr="metin içeren bir resim&#10;&#10;Açıklama otomatik olarak oluşturuldu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6780" cy="906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b/>
              <w:sz w:val="40"/>
              <w:lang w:val="en"/>
            </w:rPr>
            <w:t>REPORT</w:t>
          </w:r>
        </w:p>
        <w:p w14:paraId="48961ECE" w14:textId="25162E58" w:rsidR="00B4756F" w:rsidRPr="005F0E40" w:rsidRDefault="00F63978" w:rsidP="005F16E9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cs="Arial"/>
              <w:bCs/>
              <w:sz w:val="24"/>
              <w:szCs w:val="24"/>
            </w:rPr>
          </w:pPr>
          <w:r>
            <w:rPr>
              <w:bCs/>
              <w:sz w:val="24"/>
              <w:szCs w:val="24"/>
              <w:lang w:val="en"/>
            </w:rPr>
            <w:t>Hotcoldshop Special Delivery Customization</w:t>
          </w:r>
        </w:p>
      </w:tc>
    </w:tr>
  </w:tbl>
  <w:p w14:paraId="2D560DC2" w14:textId="77777777" w:rsidR="00B4756F" w:rsidRPr="005F0E40" w:rsidRDefault="00B4756F" w:rsidP="005F0E40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7145"/>
    <w:multiLevelType w:val="hybridMultilevel"/>
    <w:tmpl w:val="7AFEFA5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93097"/>
    <w:multiLevelType w:val="multilevel"/>
    <w:tmpl w:val="A4A492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12C8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F06C5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A509F1"/>
    <w:multiLevelType w:val="hybridMultilevel"/>
    <w:tmpl w:val="21F893D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129B6"/>
    <w:multiLevelType w:val="hybridMultilevel"/>
    <w:tmpl w:val="7A360384"/>
    <w:lvl w:ilvl="0" w:tplc="AD1800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C4827"/>
    <w:multiLevelType w:val="multilevel"/>
    <w:tmpl w:val="78EC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67804"/>
    <w:multiLevelType w:val="multilevel"/>
    <w:tmpl w:val="23D286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B23EC0"/>
    <w:multiLevelType w:val="hybridMultilevel"/>
    <w:tmpl w:val="9118DAF2"/>
    <w:lvl w:ilvl="0" w:tplc="E3D04DB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A3F6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F76E86"/>
    <w:multiLevelType w:val="hybridMultilevel"/>
    <w:tmpl w:val="9014B89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C1339"/>
    <w:multiLevelType w:val="hybridMultilevel"/>
    <w:tmpl w:val="3438A6F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A15F4"/>
    <w:multiLevelType w:val="multilevel"/>
    <w:tmpl w:val="F076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7B13E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53D2049"/>
    <w:multiLevelType w:val="multilevel"/>
    <w:tmpl w:val="E932DBB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2"/>
        <w:szCs w:val="2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42663B"/>
    <w:multiLevelType w:val="multilevel"/>
    <w:tmpl w:val="4804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CF2C16"/>
    <w:multiLevelType w:val="hybridMultilevel"/>
    <w:tmpl w:val="2640C84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9724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9565A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26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1"/>
  </w:num>
  <w:num w:numId="5">
    <w:abstractNumId w:val="10"/>
  </w:num>
  <w:num w:numId="6">
    <w:abstractNumId w:val="13"/>
  </w:num>
  <w:num w:numId="7">
    <w:abstractNumId w:val="16"/>
  </w:num>
  <w:num w:numId="8">
    <w:abstractNumId w:val="4"/>
  </w:num>
  <w:num w:numId="9">
    <w:abstractNumId w:val="11"/>
  </w:num>
  <w:num w:numId="10">
    <w:abstractNumId w:val="0"/>
  </w:num>
  <w:num w:numId="11">
    <w:abstractNumId w:val="18"/>
  </w:num>
  <w:num w:numId="12">
    <w:abstractNumId w:val="17"/>
  </w:num>
  <w:num w:numId="13">
    <w:abstractNumId w:val="2"/>
  </w:num>
  <w:num w:numId="14">
    <w:abstractNumId w:val="7"/>
  </w:num>
  <w:num w:numId="15">
    <w:abstractNumId w:val="14"/>
  </w:num>
  <w:num w:numId="16">
    <w:abstractNumId w:val="14"/>
  </w:num>
  <w:num w:numId="17">
    <w:abstractNumId w:val="3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5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2"/>
  </w:num>
  <w:num w:numId="40">
    <w:abstractNumId w:val="6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AU" w:vendorID="64" w:dllVersion="6" w:nlCheck="1" w:checkStyle="0"/>
  <w:activeWritingStyle w:appName="MSWord" w:lang="tr-TR" w:vendorID="64" w:dllVersion="0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036"/>
    <w:rsid w:val="000069F6"/>
    <w:rsid w:val="000121B1"/>
    <w:rsid w:val="000221C3"/>
    <w:rsid w:val="000331ED"/>
    <w:rsid w:val="00034F04"/>
    <w:rsid w:val="00050C63"/>
    <w:rsid w:val="00054D36"/>
    <w:rsid w:val="000563B2"/>
    <w:rsid w:val="000618A6"/>
    <w:rsid w:val="000867D0"/>
    <w:rsid w:val="00091968"/>
    <w:rsid w:val="0009589E"/>
    <w:rsid w:val="000C57FF"/>
    <w:rsid w:val="000D3060"/>
    <w:rsid w:val="000E5FAE"/>
    <w:rsid w:val="000F0D58"/>
    <w:rsid w:val="0010643B"/>
    <w:rsid w:val="00111366"/>
    <w:rsid w:val="0011498F"/>
    <w:rsid w:val="00117D9A"/>
    <w:rsid w:val="00123A92"/>
    <w:rsid w:val="0013366F"/>
    <w:rsid w:val="0014209E"/>
    <w:rsid w:val="0014568E"/>
    <w:rsid w:val="001709F1"/>
    <w:rsid w:val="001748E5"/>
    <w:rsid w:val="001A3ABD"/>
    <w:rsid w:val="001E540D"/>
    <w:rsid w:val="001E58FB"/>
    <w:rsid w:val="001F26DF"/>
    <w:rsid w:val="001F72F9"/>
    <w:rsid w:val="002077A5"/>
    <w:rsid w:val="0022146C"/>
    <w:rsid w:val="00245E15"/>
    <w:rsid w:val="00271E52"/>
    <w:rsid w:val="00277B39"/>
    <w:rsid w:val="002B29BF"/>
    <w:rsid w:val="00300780"/>
    <w:rsid w:val="00336548"/>
    <w:rsid w:val="00355E45"/>
    <w:rsid w:val="00372CD7"/>
    <w:rsid w:val="00376FA0"/>
    <w:rsid w:val="00393421"/>
    <w:rsid w:val="003A2ECC"/>
    <w:rsid w:val="003A35AB"/>
    <w:rsid w:val="003A75E1"/>
    <w:rsid w:val="003D4B75"/>
    <w:rsid w:val="003E063F"/>
    <w:rsid w:val="003E5688"/>
    <w:rsid w:val="00405E87"/>
    <w:rsid w:val="00413F43"/>
    <w:rsid w:val="004227B2"/>
    <w:rsid w:val="00461B51"/>
    <w:rsid w:val="00461ED1"/>
    <w:rsid w:val="004648FA"/>
    <w:rsid w:val="00465C28"/>
    <w:rsid w:val="00473668"/>
    <w:rsid w:val="00486105"/>
    <w:rsid w:val="004A09CB"/>
    <w:rsid w:val="004A59B1"/>
    <w:rsid w:val="004B2523"/>
    <w:rsid w:val="004B7405"/>
    <w:rsid w:val="004C4D72"/>
    <w:rsid w:val="004E6ECD"/>
    <w:rsid w:val="00510C21"/>
    <w:rsid w:val="00570687"/>
    <w:rsid w:val="00572C04"/>
    <w:rsid w:val="005C605B"/>
    <w:rsid w:val="005D24BA"/>
    <w:rsid w:val="005E6B11"/>
    <w:rsid w:val="005F0E40"/>
    <w:rsid w:val="005F16E9"/>
    <w:rsid w:val="005F26E4"/>
    <w:rsid w:val="00613203"/>
    <w:rsid w:val="00626B0F"/>
    <w:rsid w:val="00626FC9"/>
    <w:rsid w:val="006274E5"/>
    <w:rsid w:val="00630E28"/>
    <w:rsid w:val="00650F2C"/>
    <w:rsid w:val="00655DD1"/>
    <w:rsid w:val="006601C4"/>
    <w:rsid w:val="00673353"/>
    <w:rsid w:val="00681504"/>
    <w:rsid w:val="0068190D"/>
    <w:rsid w:val="00695215"/>
    <w:rsid w:val="006E1084"/>
    <w:rsid w:val="00707305"/>
    <w:rsid w:val="00720912"/>
    <w:rsid w:val="00725B69"/>
    <w:rsid w:val="00743371"/>
    <w:rsid w:val="00746AFD"/>
    <w:rsid w:val="0076244D"/>
    <w:rsid w:val="0076711C"/>
    <w:rsid w:val="007838DC"/>
    <w:rsid w:val="007A0CD8"/>
    <w:rsid w:val="007A4FE2"/>
    <w:rsid w:val="007A5DD4"/>
    <w:rsid w:val="007A6008"/>
    <w:rsid w:val="007B192F"/>
    <w:rsid w:val="007B7224"/>
    <w:rsid w:val="007B7655"/>
    <w:rsid w:val="007D7AC6"/>
    <w:rsid w:val="007E5E48"/>
    <w:rsid w:val="007F2224"/>
    <w:rsid w:val="00803253"/>
    <w:rsid w:val="0080773A"/>
    <w:rsid w:val="00820D95"/>
    <w:rsid w:val="00854CDF"/>
    <w:rsid w:val="00856D97"/>
    <w:rsid w:val="0085787B"/>
    <w:rsid w:val="00884358"/>
    <w:rsid w:val="00885FD3"/>
    <w:rsid w:val="008911CF"/>
    <w:rsid w:val="00892D24"/>
    <w:rsid w:val="008A56C1"/>
    <w:rsid w:val="008B4CFE"/>
    <w:rsid w:val="008D58DD"/>
    <w:rsid w:val="008E77B0"/>
    <w:rsid w:val="00915B41"/>
    <w:rsid w:val="00944E05"/>
    <w:rsid w:val="009559D3"/>
    <w:rsid w:val="00984713"/>
    <w:rsid w:val="009A289F"/>
    <w:rsid w:val="009A47FB"/>
    <w:rsid w:val="009D3282"/>
    <w:rsid w:val="009F59BD"/>
    <w:rsid w:val="00A11917"/>
    <w:rsid w:val="00A12EEB"/>
    <w:rsid w:val="00A2523C"/>
    <w:rsid w:val="00A30231"/>
    <w:rsid w:val="00A43A59"/>
    <w:rsid w:val="00A44A8A"/>
    <w:rsid w:val="00A5092D"/>
    <w:rsid w:val="00A57AA1"/>
    <w:rsid w:val="00A82ABD"/>
    <w:rsid w:val="00AB129B"/>
    <w:rsid w:val="00AC4578"/>
    <w:rsid w:val="00AD52DA"/>
    <w:rsid w:val="00AF437D"/>
    <w:rsid w:val="00AF6AA2"/>
    <w:rsid w:val="00B11861"/>
    <w:rsid w:val="00B13058"/>
    <w:rsid w:val="00B17840"/>
    <w:rsid w:val="00B20370"/>
    <w:rsid w:val="00B4756F"/>
    <w:rsid w:val="00B67774"/>
    <w:rsid w:val="00B73936"/>
    <w:rsid w:val="00B86210"/>
    <w:rsid w:val="00BA615C"/>
    <w:rsid w:val="00BB1D65"/>
    <w:rsid w:val="00BD37B7"/>
    <w:rsid w:val="00C25634"/>
    <w:rsid w:val="00C314C0"/>
    <w:rsid w:val="00C32821"/>
    <w:rsid w:val="00C3476B"/>
    <w:rsid w:val="00C4098E"/>
    <w:rsid w:val="00C449E4"/>
    <w:rsid w:val="00C62FEB"/>
    <w:rsid w:val="00C82924"/>
    <w:rsid w:val="00CB2B45"/>
    <w:rsid w:val="00CC5D39"/>
    <w:rsid w:val="00CE1EBD"/>
    <w:rsid w:val="00CF7F7F"/>
    <w:rsid w:val="00D160D3"/>
    <w:rsid w:val="00D24BD2"/>
    <w:rsid w:val="00D338D3"/>
    <w:rsid w:val="00D50849"/>
    <w:rsid w:val="00D52303"/>
    <w:rsid w:val="00D55AA4"/>
    <w:rsid w:val="00D70FD8"/>
    <w:rsid w:val="00DA66D6"/>
    <w:rsid w:val="00DC4599"/>
    <w:rsid w:val="00DC5AAB"/>
    <w:rsid w:val="00DD7D02"/>
    <w:rsid w:val="00DE0036"/>
    <w:rsid w:val="00DE193A"/>
    <w:rsid w:val="00DE2ED5"/>
    <w:rsid w:val="00DF1D43"/>
    <w:rsid w:val="00DF33C6"/>
    <w:rsid w:val="00E0536C"/>
    <w:rsid w:val="00E348D3"/>
    <w:rsid w:val="00E409EC"/>
    <w:rsid w:val="00E479BC"/>
    <w:rsid w:val="00E644AB"/>
    <w:rsid w:val="00E80F2E"/>
    <w:rsid w:val="00E8114B"/>
    <w:rsid w:val="00E91703"/>
    <w:rsid w:val="00EA0E5F"/>
    <w:rsid w:val="00EA6201"/>
    <w:rsid w:val="00EB5C6A"/>
    <w:rsid w:val="00ED38CC"/>
    <w:rsid w:val="00EF1A5B"/>
    <w:rsid w:val="00EF4457"/>
    <w:rsid w:val="00F1276E"/>
    <w:rsid w:val="00F2049F"/>
    <w:rsid w:val="00F22CE5"/>
    <w:rsid w:val="00F55997"/>
    <w:rsid w:val="00F63978"/>
    <w:rsid w:val="00F663A1"/>
    <w:rsid w:val="00F7259D"/>
    <w:rsid w:val="00F770FB"/>
    <w:rsid w:val="00F80159"/>
    <w:rsid w:val="00F95EF7"/>
    <w:rsid w:val="00FB3CA2"/>
    <w:rsid w:val="00FE3F3D"/>
    <w:rsid w:val="00FE5671"/>
    <w:rsid w:val="00FF135F"/>
    <w:rsid w:val="00FF4EB0"/>
    <w:rsid w:val="00FF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25C87"/>
  <w15:chartTrackingRefBased/>
  <w15:docId w15:val="{4AA4B98E-7BFC-429C-AAF4-786E5510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56F"/>
    <w:pPr>
      <w:spacing w:before="60" w:after="60" w:line="240" w:lineRule="auto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840"/>
    <w:pPr>
      <w:keepNext/>
      <w:keepLines/>
      <w:framePr w:wrap="notBeside" w:vAnchor="text" w:hAnchor="text" w:y="1"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A59"/>
    <w:pPr>
      <w:keepNext/>
      <w:keepLines/>
      <w:numPr>
        <w:ilvl w:val="1"/>
        <w:numId w:val="1"/>
      </w:numPr>
      <w:spacing w:before="120" w:after="0"/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F2E"/>
    <w:pPr>
      <w:keepNext/>
      <w:keepLines/>
      <w:numPr>
        <w:ilvl w:val="2"/>
        <w:numId w:val="1"/>
      </w:numPr>
      <w:spacing w:before="12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D3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D3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D3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D3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D3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D3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D39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5D39"/>
  </w:style>
  <w:style w:type="paragraph" w:styleId="Footer">
    <w:name w:val="footer"/>
    <w:basedOn w:val="Normal"/>
    <w:link w:val="FooterChar"/>
    <w:uiPriority w:val="99"/>
    <w:unhideWhenUsed/>
    <w:rsid w:val="00CC5D39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C5D39"/>
  </w:style>
  <w:style w:type="character" w:customStyle="1" w:styleId="Heading1Char">
    <w:name w:val="Heading 1 Char"/>
    <w:basedOn w:val="DefaultParagraphFont"/>
    <w:link w:val="Heading1"/>
    <w:uiPriority w:val="9"/>
    <w:rsid w:val="00B17840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3A59"/>
    <w:rPr>
      <w:rFonts w:ascii="Times New Roman" w:eastAsiaTheme="majorEastAsia" w:hAnsi="Times New Roman" w:cstheme="majorBidi"/>
      <w:b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0F2E"/>
    <w:rPr>
      <w:rFonts w:ascii="Times New Roman" w:eastAsiaTheme="majorEastAsia" w:hAnsi="Times New Roman" w:cstheme="majorBidi"/>
      <w:b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D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D3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D3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D3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D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D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C5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15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1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43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84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437D"/>
    <w:pPr>
      <w:spacing w:after="0" w:line="240" w:lineRule="auto"/>
    </w:pPr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A43A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emf"/><Relationship Id="rId26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hyperlink" Target="https://br-hcshop.ddev.site/winkel/verpakking/isolatiezakken-voor-dozen/bag-in-box-model-a-58x44x60cm-isolatiezak-voor-dozen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5" Type="http://schemas.openxmlformats.org/officeDocument/2006/relationships/hyperlink" Target="https://br-hcshop.ddev.site/winkel/transport/beschermhoes-met-opklapdeur-voor-rolcontainers/" TargetMode="Externa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yperlink" Target="https://br-hcshop.ddev.site/winkel/koken-drinken/handschuhe-koken-drinken/kevlar-vijf-vinger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br-hcshop.ddev.site/winkel/verpakking/toebehoren/tape-en-dispensers/temax-sealing-tape-10cmx30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yperlink" Target="https://br-hcshop.ddev.site/winkel/verpakking/toebehoren/tape-en-dispensers/tape-afroller/" TargetMode="Externa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yperlink" Target="https://br-hcshop.ddev.site/winkel/koken-drinken/buffet/buffet-2/2-tier-raam-buff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Relationship Id="rId22" Type="http://schemas.openxmlformats.org/officeDocument/2006/relationships/hyperlink" Target="https://br-hcshop.ddev.site/winkel/verpakking/isolatiezakken-voor-dozen/remax-flexibele-reflecterende-isolatiezak-voor-het-isoleren-van-dozen/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ADCB3-6237-462C-A174-8691C3BD2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1074</Words>
  <Characters>6124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KGM</Company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Mehmet DURMAZ</cp:lastModifiedBy>
  <cp:revision>7</cp:revision>
  <cp:lastPrinted>2021-11-18T12:20:00Z</cp:lastPrinted>
  <dcterms:created xsi:type="dcterms:W3CDTF">2021-11-18T12:17:00Z</dcterms:created>
  <dcterms:modified xsi:type="dcterms:W3CDTF">2021-11-18T12:20:00Z</dcterms:modified>
</cp:coreProperties>
</file>