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0DAF7" w14:textId="77777777" w:rsidR="006127E2" w:rsidRPr="00EF4324" w:rsidRDefault="006127E2">
      <w:pPr>
        <w:spacing w:after="497"/>
        <w:jc w:val="right"/>
        <w:rPr>
          <w:lang w:val="es-ES"/>
        </w:rPr>
      </w:pPr>
      <w:r w:rsidRPr="00EF4324">
        <w:rPr>
          <w:rFonts w:ascii="Segoe UI Symbol" w:eastAsia="Segoe UI Symbol" w:hAnsi="Segoe UI Symbol" w:cs="Segoe UI Symbol"/>
          <w:sz w:val="36"/>
          <w:lang w:val="es-ES"/>
        </w:rPr>
        <w:t>■</w:t>
      </w:r>
      <w:r w:rsidRPr="00EF4324">
        <w:rPr>
          <w:rFonts w:ascii="Arial" w:eastAsia="Arial" w:hAnsi="Arial" w:cs="Arial"/>
          <w:b/>
          <w:sz w:val="36"/>
          <w:lang w:val="es-ES"/>
        </w:rPr>
        <w:t xml:space="preserve"> Plantilla Única para Capítulo Teórico</w:t>
      </w:r>
    </w:p>
    <w:p w14:paraId="6FBCEB87" w14:textId="77777777" w:rsidR="006127E2" w:rsidRPr="00EF4324" w:rsidRDefault="006127E2" w:rsidP="00015D19">
      <w:pPr>
        <w:numPr>
          <w:ilvl w:val="0"/>
          <w:numId w:val="1"/>
        </w:numPr>
        <w:spacing w:after="232" w:line="259" w:lineRule="auto"/>
        <w:ind w:hanging="222"/>
        <w:rPr>
          <w:lang w:val="es-ES"/>
        </w:rPr>
      </w:pPr>
      <w:r w:rsidRPr="00EF4324">
        <w:rPr>
          <w:lang w:val="es-ES"/>
        </w:rPr>
        <w:t>Título del capítulo</w:t>
      </w:r>
    </w:p>
    <w:p w14:paraId="3DA483EB" w14:textId="77777777" w:rsidR="006127E2" w:rsidRPr="007276C2" w:rsidRDefault="006127E2" w:rsidP="00C6585E">
      <w:pPr>
        <w:shd w:val="clear" w:color="auto" w:fill="FFFFFF"/>
        <w:spacing w:before="100" w:beforeAutospacing="1" w:after="100" w:afterAutospacing="1" w:line="240" w:lineRule="auto"/>
        <w:rPr>
          <w:rFonts w:ascii="Aptos" w:eastAsia="Times New Roman" w:hAnsi="Aptos" w:cs="Arial"/>
          <w:color w:val="000000"/>
          <w:kern w:val="0"/>
          <w:lang w:val="es-ES"/>
          <w14:ligatures w14:val="none"/>
        </w:rPr>
      </w:pPr>
      <w:r w:rsidRPr="007276C2">
        <w:rPr>
          <w:rFonts w:ascii="Aptos" w:eastAsia="Times New Roman" w:hAnsi="Aptos" w:cs="Arial"/>
          <w:color w:val="000000"/>
          <w:kern w:val="0"/>
          <w:lang w:val="es-ES"/>
          <w14:ligatures w14:val="none"/>
        </w:rPr>
        <w:t>Capítulo 5: Fundamentos del muestreo</w:t>
      </w:r>
    </w:p>
    <w:p w14:paraId="6B659B2C" w14:textId="77777777" w:rsidR="006127E2" w:rsidRPr="007276C2" w:rsidRDefault="006127E2" w:rsidP="00015D19">
      <w:pPr>
        <w:numPr>
          <w:ilvl w:val="0"/>
          <w:numId w:val="1"/>
        </w:numPr>
        <w:spacing w:after="232" w:line="259" w:lineRule="auto"/>
        <w:ind w:hanging="222"/>
        <w:rPr>
          <w:lang w:val="es-ES"/>
        </w:rPr>
      </w:pPr>
      <w:r w:rsidRPr="007276C2">
        <w:rPr>
          <w:lang w:val="es-ES"/>
        </w:rPr>
        <w:t>Objetivos del capítulo</w:t>
      </w:r>
    </w:p>
    <w:p w14:paraId="01F5C0E1" w14:textId="6F46361A" w:rsidR="002D3285" w:rsidRPr="007276C2" w:rsidRDefault="00551204" w:rsidP="00DE2985">
      <w:pPr>
        <w:spacing w:after="232" w:line="259" w:lineRule="auto"/>
        <w:rPr>
          <w:lang w:val="es-ES"/>
        </w:rPr>
      </w:pPr>
      <w:r w:rsidRPr="007276C2">
        <w:rPr>
          <w:lang w:val="es-ES"/>
        </w:rPr>
        <w:t xml:space="preserve">En primer lugar, este capítulo tiene como objetivo brindar una visión integral sobre los fundamentos del muestreo, una disciplina clave en la estadística aplicada. Asimismo, se busca </w:t>
      </w:r>
      <w:r w:rsidRPr="007276C2">
        <w:rPr>
          <w:color w:val="000000" w:themeColor="text1"/>
          <w:lang w:val="es-ES"/>
        </w:rPr>
        <w:t xml:space="preserve">que el lector </w:t>
      </w:r>
      <w:r w:rsidR="005D6FA5" w:rsidRPr="007276C2">
        <w:rPr>
          <w:color w:val="000000" w:themeColor="text1"/>
          <w:lang w:val="es-ES"/>
        </w:rPr>
        <w:t xml:space="preserve">aprenda </w:t>
      </w:r>
      <w:r w:rsidR="005D6FA5" w:rsidRPr="007276C2">
        <w:rPr>
          <w:color w:val="EE0000"/>
          <w:lang w:val="es-ES"/>
        </w:rPr>
        <w:t xml:space="preserve">a </w:t>
      </w:r>
      <w:r w:rsidR="002F4C94" w:rsidRPr="007276C2">
        <w:rPr>
          <w:color w:val="EE0000"/>
          <w:lang w:val="es-ES"/>
        </w:rPr>
        <w:t>distin</w:t>
      </w:r>
      <w:r w:rsidR="005D6FA5" w:rsidRPr="007276C2">
        <w:rPr>
          <w:color w:val="EE0000"/>
          <w:lang w:val="es-ES"/>
        </w:rPr>
        <w:t>guir</w:t>
      </w:r>
      <w:r w:rsidR="002F4C94" w:rsidRPr="007276C2">
        <w:rPr>
          <w:color w:val="EE0000"/>
          <w:lang w:val="es-ES"/>
        </w:rPr>
        <w:t xml:space="preserve"> l</w:t>
      </w:r>
      <w:r w:rsidR="002F4C94" w:rsidRPr="007276C2">
        <w:rPr>
          <w:color w:val="EE0000"/>
        </w:rPr>
        <w:t xml:space="preserve">os tipos de muestreo y </w:t>
      </w:r>
      <w:r w:rsidR="005D6FA5" w:rsidRPr="007276C2">
        <w:rPr>
          <w:color w:val="EE0000"/>
        </w:rPr>
        <w:t>definir</w:t>
      </w:r>
      <w:r w:rsidR="002F4C94" w:rsidRPr="007276C2">
        <w:rPr>
          <w:color w:val="EE0000"/>
        </w:rPr>
        <w:t xml:space="preserve"> el tamaño de muestra adecuado</w:t>
      </w:r>
      <w:r w:rsidR="002F4C94" w:rsidRPr="007276C2">
        <w:t>.</w:t>
      </w:r>
      <w:r w:rsidR="002F4C94" w:rsidRPr="007276C2">
        <w:rPr>
          <w:lang w:val="es-ES"/>
        </w:rPr>
        <w:t xml:space="preserve"> </w:t>
      </w:r>
      <w:r w:rsidRPr="007276C2">
        <w:rPr>
          <w:lang w:val="es-ES"/>
        </w:rPr>
        <w:t>más pertinentes según el contexto de estudio. Del mismo modo, se procura que el proceso de cálculo y ajuste muestral sea entendido tanto desde la teoría como desde la aplicación práctica, sumando criterios de rigor ético y científico (Medrano Llano, 2025).</w:t>
      </w:r>
    </w:p>
    <w:p w14:paraId="33FEC7CB" w14:textId="77777777" w:rsidR="006127E2" w:rsidRPr="007276C2" w:rsidRDefault="006127E2" w:rsidP="00DE2985">
      <w:pPr>
        <w:numPr>
          <w:ilvl w:val="0"/>
          <w:numId w:val="1"/>
        </w:numPr>
        <w:spacing w:after="232" w:line="259" w:lineRule="auto"/>
        <w:ind w:hanging="222"/>
        <w:rPr>
          <w:lang w:val="es-ES"/>
        </w:rPr>
      </w:pPr>
      <w:r w:rsidRPr="007276C2">
        <w:rPr>
          <w:lang w:val="es-ES"/>
        </w:rPr>
        <w:t>Contexto y motivación</w:t>
      </w:r>
    </w:p>
    <w:p w14:paraId="7EB4BC34" w14:textId="42B2C5F4" w:rsidR="00673D39" w:rsidRPr="007276C2" w:rsidRDefault="00673D39" w:rsidP="00DE2985">
      <w:pPr>
        <w:spacing w:after="232" w:line="259" w:lineRule="auto"/>
        <w:rPr>
          <w:lang w:val="es-ES"/>
        </w:rPr>
      </w:pPr>
      <w:r w:rsidRPr="007276C2">
        <w:rPr>
          <w:lang w:val="es-ES"/>
        </w:rPr>
        <w:t>Por una parte, la realidad actual muestra que el manejo de grandes volúmenes de información —propio de la era digital y de la ciencia de datos— hace imposible un censo exhaustivo en la mayoría de las investigaciones. Por otra parte, la inteligencia artificial y las demandas sociales exigen métodos de muestreo actualizados y éticos. En consecuencia, la selección adecuada de muestras se convierte en la piedra angular para validar los resultados y extraer inferencias confiables, optimizando recursos en campos tan diversos como la salud, la educación o las ciencias empresariales (</w:t>
      </w:r>
      <w:proofErr w:type="spellStart"/>
      <w:r w:rsidRPr="007276C2">
        <w:rPr>
          <w:lang w:val="es-ES"/>
        </w:rPr>
        <w:t>Fang</w:t>
      </w:r>
      <w:proofErr w:type="spellEnd"/>
      <w:r w:rsidRPr="007276C2">
        <w:rPr>
          <w:lang w:val="es-ES"/>
        </w:rPr>
        <w:t xml:space="preserve"> &amp; Thomas, 2024).</w:t>
      </w:r>
    </w:p>
    <w:p w14:paraId="33A06A2E" w14:textId="125A134A" w:rsidR="000F4927" w:rsidRPr="007276C2" w:rsidRDefault="000F4927" w:rsidP="000F4927">
      <w:pPr>
        <w:numPr>
          <w:ilvl w:val="0"/>
          <w:numId w:val="1"/>
        </w:numPr>
        <w:spacing w:after="232" w:line="259" w:lineRule="auto"/>
        <w:ind w:hanging="222"/>
        <w:rPr>
          <w:lang w:val="es-ES"/>
        </w:rPr>
      </w:pPr>
      <w:r w:rsidRPr="007276C2">
        <w:rPr>
          <w:lang w:val="es-ES"/>
        </w:rPr>
        <w:t>Conceptos fundamentales</w:t>
      </w:r>
    </w:p>
    <w:p w14:paraId="7E97636D" w14:textId="4B317415" w:rsidR="00996D6E" w:rsidRPr="007276C2" w:rsidRDefault="00996D6E" w:rsidP="00A95F40">
      <w:pPr>
        <w:spacing w:after="232" w:line="259" w:lineRule="auto"/>
      </w:pPr>
      <w:r w:rsidRPr="007276C2">
        <w:t xml:space="preserve">En este contexto, a </w:t>
      </w:r>
      <w:r w:rsidRPr="007276C2">
        <w:t>continuación,</w:t>
      </w:r>
      <w:r w:rsidRPr="007276C2">
        <w:t xml:space="preserve"> se presentan los conceptos fundamentales que constituyen el punto de partida para entender el muestreo en investigación. Cada uno de ellos —desde la definición de población y muestra, hasta el tipo de muestreo y los criterios para su ajuste y control de errores— aporta elementos esenciales para el desarrollo metodológico, garantizando la coherencia y precisión necesarias en el estudio estadístico</w:t>
      </w:r>
      <w:r w:rsidRPr="007276C2">
        <w:t>.</w:t>
      </w:r>
    </w:p>
    <w:p w14:paraId="4D78CAE4" w14:textId="58924614" w:rsidR="00A95F40" w:rsidRPr="007276C2" w:rsidRDefault="00A95F40" w:rsidP="00A95F40">
      <w:pPr>
        <w:spacing w:after="232" w:line="259" w:lineRule="auto"/>
      </w:pPr>
      <w:r w:rsidRPr="007276C2">
        <w:t>Muestreo:</w:t>
      </w:r>
    </w:p>
    <w:p w14:paraId="2E0C7042" w14:textId="77777777" w:rsidR="00A95F40" w:rsidRPr="007276C2" w:rsidRDefault="00A95F40" w:rsidP="00A95F40">
      <w:pPr>
        <w:spacing w:after="232" w:line="259" w:lineRule="auto"/>
      </w:pPr>
      <w:r w:rsidRPr="007276C2">
        <w:t>“El muestreo es un procedimiento sistemático para seleccionar una parte representativa de la población, con el objetivo de inferir atributos generales sobre el conjunto total y así optimizar recursos y reducir costos investigativos” (Ahmed, 2024, p. 56).</w:t>
      </w:r>
    </w:p>
    <w:p w14:paraId="7D222A4D" w14:textId="77777777" w:rsidR="00AC1899" w:rsidRPr="007276C2" w:rsidRDefault="00AC1899" w:rsidP="00A95F40">
      <w:pPr>
        <w:spacing w:after="232" w:line="259" w:lineRule="auto"/>
      </w:pPr>
    </w:p>
    <w:p w14:paraId="39275A24" w14:textId="5D3609C8" w:rsidR="00A95F40" w:rsidRPr="007276C2" w:rsidRDefault="00A95F40" w:rsidP="00A95F40">
      <w:pPr>
        <w:spacing w:after="232" w:line="259" w:lineRule="auto"/>
      </w:pPr>
      <w:r w:rsidRPr="007276C2">
        <w:lastRenderedPageBreak/>
        <w:t>Población:</w:t>
      </w:r>
    </w:p>
    <w:p w14:paraId="35B9EEE5" w14:textId="77777777" w:rsidR="00A95F40" w:rsidRPr="007276C2" w:rsidRDefault="00A95F40" w:rsidP="00A95F40">
      <w:pPr>
        <w:spacing w:after="232" w:line="259" w:lineRule="auto"/>
      </w:pPr>
      <w:r w:rsidRPr="007276C2">
        <w:t>“La población se define como el total de elementos o sujetos sobre los cuales se desea inferir resultados; puede ser finita cuando se registra cada integrante o infinita si no es posible enumerarlos” (</w:t>
      </w:r>
      <w:proofErr w:type="spellStart"/>
      <w:r w:rsidRPr="007276C2">
        <w:t>Mukti</w:t>
      </w:r>
      <w:proofErr w:type="spellEnd"/>
      <w:r w:rsidRPr="007276C2">
        <w:t>, 2025, p. 221).</w:t>
      </w:r>
    </w:p>
    <w:p w14:paraId="00980958" w14:textId="77777777" w:rsidR="00A95F40" w:rsidRPr="007276C2" w:rsidRDefault="00A95F40" w:rsidP="00A95F40">
      <w:pPr>
        <w:spacing w:after="232" w:line="259" w:lineRule="auto"/>
      </w:pPr>
      <w:r w:rsidRPr="007276C2">
        <w:t>Muestra:</w:t>
      </w:r>
    </w:p>
    <w:p w14:paraId="63AB12B7" w14:textId="77777777" w:rsidR="00A95F40" w:rsidRPr="007276C2" w:rsidRDefault="00A95F40" w:rsidP="00A95F40">
      <w:pPr>
        <w:spacing w:after="232" w:line="259" w:lineRule="auto"/>
      </w:pPr>
      <w:r w:rsidRPr="007276C2">
        <w:t>“La muestra es el subconjunto seleccionado de la población bajo criterios estadísticos y metodológicos, permitiendo generalizar los hallazgos observados” (</w:t>
      </w:r>
      <w:proofErr w:type="spellStart"/>
      <w:r w:rsidRPr="007276C2">
        <w:t>Slater</w:t>
      </w:r>
      <w:proofErr w:type="spellEnd"/>
      <w:r w:rsidRPr="007276C2">
        <w:t xml:space="preserve"> &amp; </w:t>
      </w:r>
      <w:proofErr w:type="spellStart"/>
      <w:r w:rsidRPr="007276C2">
        <w:t>Hasson</w:t>
      </w:r>
      <w:proofErr w:type="spellEnd"/>
      <w:r w:rsidRPr="007276C2">
        <w:t>, 2024, p. 346).</w:t>
      </w:r>
    </w:p>
    <w:p w14:paraId="6F5D8F8D" w14:textId="77777777" w:rsidR="00A95F40" w:rsidRPr="007276C2" w:rsidRDefault="00A95F40" w:rsidP="00A95F40">
      <w:pPr>
        <w:spacing w:after="232" w:line="259" w:lineRule="auto"/>
      </w:pPr>
      <w:r w:rsidRPr="007276C2">
        <w:t>Unidad de muestreo:</w:t>
      </w:r>
    </w:p>
    <w:p w14:paraId="7359073C" w14:textId="77777777" w:rsidR="00A95F40" w:rsidRPr="007276C2" w:rsidRDefault="00A95F40" w:rsidP="00A95F40">
      <w:pPr>
        <w:spacing w:after="232" w:line="259" w:lineRule="auto"/>
      </w:pPr>
      <w:r w:rsidRPr="007276C2">
        <w:t>“La unidad de muestreo equivale al elemento básico elegible para la selección, como un individuo, familia, producto o suceso, de acuerdo con el contexto específico de la investigación” (</w:t>
      </w:r>
      <w:proofErr w:type="spellStart"/>
      <w:r w:rsidRPr="007276C2">
        <w:t>Memon</w:t>
      </w:r>
      <w:proofErr w:type="spellEnd"/>
      <w:r w:rsidRPr="007276C2">
        <w:t xml:space="preserve"> et al., 2025, p. 42).</w:t>
      </w:r>
    </w:p>
    <w:p w14:paraId="38C722A5" w14:textId="77777777" w:rsidR="00A95F40" w:rsidRPr="007276C2" w:rsidRDefault="00A95F40" w:rsidP="00A95F40">
      <w:pPr>
        <w:spacing w:after="232" w:line="259" w:lineRule="auto"/>
      </w:pPr>
      <w:r w:rsidRPr="007276C2">
        <w:t>Marco muestral:</w:t>
      </w:r>
    </w:p>
    <w:p w14:paraId="4A88EFCE" w14:textId="77777777" w:rsidR="00A95F40" w:rsidRPr="007276C2" w:rsidRDefault="00A95F40" w:rsidP="00A95F40">
      <w:pPr>
        <w:spacing w:after="232" w:line="259" w:lineRule="auto"/>
      </w:pPr>
      <w:r w:rsidRPr="007276C2">
        <w:t>“El marco muestral es el listado o base de datos que reúne todas las unidades de análisis potencialmente seleccionables, siendo esencial para garantizar aleatoriedad y representatividad” (Ahmed, 2024, p. 59).</w:t>
      </w:r>
    </w:p>
    <w:p w14:paraId="648911F3" w14:textId="77777777" w:rsidR="00A95F40" w:rsidRPr="007276C2" w:rsidRDefault="00A95F40" w:rsidP="00A95F40">
      <w:pPr>
        <w:spacing w:after="232" w:line="259" w:lineRule="auto"/>
      </w:pPr>
      <w:r w:rsidRPr="007276C2">
        <w:t>Muestreo probabilístico:</w:t>
      </w:r>
    </w:p>
    <w:p w14:paraId="798295FB" w14:textId="77777777" w:rsidR="00A95F40" w:rsidRPr="007276C2" w:rsidRDefault="00A95F40" w:rsidP="00A95F40">
      <w:pPr>
        <w:spacing w:after="232" w:line="259" w:lineRule="auto"/>
      </w:pPr>
      <w:r w:rsidRPr="007276C2">
        <w:t>“El muestreo probabilístico asegura que cada miembro de la población tenga una probabilidad conocida y no nula de ser seleccionado, minimizando sesgos e incrementando la validez inferencial” (Singh et al., 2024, p. 447).</w:t>
      </w:r>
    </w:p>
    <w:p w14:paraId="78EA7E01" w14:textId="77777777" w:rsidR="00A95F40" w:rsidRPr="007276C2" w:rsidRDefault="00A95F40" w:rsidP="00A95F40">
      <w:pPr>
        <w:spacing w:after="232" w:line="259" w:lineRule="auto"/>
      </w:pPr>
      <w:r w:rsidRPr="007276C2">
        <w:t>Muestreo no probabilístico:</w:t>
      </w:r>
    </w:p>
    <w:p w14:paraId="56F0E140" w14:textId="77777777" w:rsidR="00A95F40" w:rsidRPr="007276C2" w:rsidRDefault="00A95F40" w:rsidP="00A95F40">
      <w:pPr>
        <w:spacing w:after="232" w:line="259" w:lineRule="auto"/>
      </w:pPr>
      <w:r w:rsidRPr="007276C2">
        <w:t>“Este método se fundamenta en criterios subjetivos, de accesibilidad o conveniencia, aumentando la posibilidad de sesgo y limitando la inferencia estadística” (</w:t>
      </w:r>
      <w:proofErr w:type="spellStart"/>
      <w:r w:rsidRPr="007276C2">
        <w:t>Memon</w:t>
      </w:r>
      <w:proofErr w:type="spellEnd"/>
      <w:r w:rsidRPr="007276C2">
        <w:t xml:space="preserve"> et al., 2025, p. 44).</w:t>
      </w:r>
    </w:p>
    <w:p w14:paraId="414BE23B" w14:textId="77777777" w:rsidR="00A95F40" w:rsidRPr="007276C2" w:rsidRDefault="00A95F40" w:rsidP="00A95F40">
      <w:pPr>
        <w:spacing w:after="232" w:line="259" w:lineRule="auto"/>
      </w:pPr>
      <w:r w:rsidRPr="007276C2">
        <w:t>Determinación muestral:</w:t>
      </w:r>
    </w:p>
    <w:p w14:paraId="1732D3F8" w14:textId="77777777" w:rsidR="00A95F40" w:rsidRPr="007276C2" w:rsidRDefault="00A95F40" w:rsidP="00A95F40">
      <w:pPr>
        <w:spacing w:after="232" w:line="259" w:lineRule="auto"/>
      </w:pPr>
      <w:r w:rsidRPr="007276C2">
        <w:t>“La determinación muestral se refiere al cálculo del tamaño óptimo de la muestra a partir de fórmulas específicas, que consideran la variable de interés, nivel de confianza, precisión deseada y parámetros poblacionales” (Medrano Llano, 2025, p. 6).</w:t>
      </w:r>
    </w:p>
    <w:p w14:paraId="0BEAD028" w14:textId="77777777" w:rsidR="00A95F40" w:rsidRPr="007276C2" w:rsidRDefault="00A95F40" w:rsidP="00A95F40">
      <w:pPr>
        <w:spacing w:after="232" w:line="259" w:lineRule="auto"/>
      </w:pPr>
      <w:r w:rsidRPr="007276C2">
        <w:t>Ajuste del tamaño muestral:</w:t>
      </w:r>
    </w:p>
    <w:p w14:paraId="4A403B7D" w14:textId="77777777" w:rsidR="00A95F40" w:rsidRPr="007276C2" w:rsidRDefault="00A95F40" w:rsidP="00A95F40">
      <w:pPr>
        <w:spacing w:after="232" w:line="259" w:lineRule="auto"/>
      </w:pPr>
      <w:r w:rsidRPr="007276C2">
        <w:t>“El ajuste del tamaño muestral incorpora factores adicionales como la tasa de no respuesta o diseño complejo, modificando el tamaño inicial para garantizar precisión y validez” (Ahmed, 2024, p. 61).</w:t>
      </w:r>
    </w:p>
    <w:p w14:paraId="6293DDF4" w14:textId="77777777" w:rsidR="00A95F40" w:rsidRPr="007276C2" w:rsidRDefault="00A95F40" w:rsidP="00A95F40">
      <w:pPr>
        <w:spacing w:after="232" w:line="259" w:lineRule="auto"/>
      </w:pPr>
      <w:r w:rsidRPr="007276C2">
        <w:lastRenderedPageBreak/>
        <w:t>Errores de muestreo:</w:t>
      </w:r>
    </w:p>
    <w:p w14:paraId="5DB6D3FF" w14:textId="77777777" w:rsidR="00A95F40" w:rsidRPr="007276C2" w:rsidRDefault="00A95F40" w:rsidP="00A95F40">
      <w:pPr>
        <w:spacing w:after="232" w:line="259" w:lineRule="auto"/>
      </w:pPr>
      <w:r w:rsidRPr="007276C2">
        <w:t>“El error de muestreo refleja la discrepancia entre el valor estimado a partir de la muestra y el parámetro real de la población, siendo inherente pero cuantificable mediante intervalos de confianza” (Medrano Llano, 2025, p. 5).</w:t>
      </w:r>
    </w:p>
    <w:p w14:paraId="0FEDCC00" w14:textId="77777777" w:rsidR="00A95F40" w:rsidRPr="007276C2" w:rsidRDefault="00A95F40" w:rsidP="00A95F40">
      <w:pPr>
        <w:spacing w:after="232" w:line="259" w:lineRule="auto"/>
      </w:pPr>
      <w:r w:rsidRPr="007276C2">
        <w:t>Errores no muestrales:</w:t>
      </w:r>
    </w:p>
    <w:p w14:paraId="31553C13" w14:textId="30B7CD01" w:rsidR="00A95F40" w:rsidRPr="007276C2" w:rsidRDefault="00A95F40" w:rsidP="00A95F40">
      <w:pPr>
        <w:spacing w:after="232" w:line="259" w:lineRule="auto"/>
      </w:pPr>
      <w:r w:rsidRPr="007276C2">
        <w:t>“Se originan por deficiencias en el marco muestral, errores en el registro, la medición o el proceso de selección, y pueden corregirse mediante ajustes como coeficientes de elevación o técnicas de validación de datos” (Medrano Llano, 2025, p. 12).</w:t>
      </w:r>
    </w:p>
    <w:p w14:paraId="1249B346" w14:textId="7B70E4FB" w:rsidR="000F4927" w:rsidRPr="007276C2" w:rsidRDefault="000F4927" w:rsidP="000F4927">
      <w:pPr>
        <w:numPr>
          <w:ilvl w:val="0"/>
          <w:numId w:val="1"/>
        </w:numPr>
        <w:spacing w:after="232" w:line="259" w:lineRule="auto"/>
        <w:ind w:hanging="222"/>
        <w:rPr>
          <w:lang w:val="es-ES"/>
        </w:rPr>
      </w:pPr>
      <w:r w:rsidRPr="007276C2">
        <w:rPr>
          <w:lang w:val="es-ES"/>
        </w:rPr>
        <w:t>Desarrollo del contenido</w:t>
      </w:r>
    </w:p>
    <w:p w14:paraId="2F40DB2A" w14:textId="3D4BBC10" w:rsidR="0062379A" w:rsidRPr="007276C2" w:rsidRDefault="0062379A" w:rsidP="0062379A">
      <w:pPr>
        <w:spacing w:after="232" w:line="259" w:lineRule="auto"/>
      </w:pPr>
      <w:r w:rsidRPr="007276C2">
        <w:t>5.1. Definición del muestreo</w:t>
      </w:r>
    </w:p>
    <w:p w14:paraId="79F85323" w14:textId="77777777" w:rsidR="00A25332" w:rsidRPr="007276C2" w:rsidRDefault="0062379A" w:rsidP="0062379A">
      <w:pPr>
        <w:spacing w:after="232" w:line="259" w:lineRule="auto"/>
      </w:pPr>
      <w:r w:rsidRPr="007276C2">
        <w:t xml:space="preserve">El muestreo, entendido como eje metodológico de la estadística aplicada, es el proceso sistemático a través del cual se selecciona un subconjunto representativo de elementos de una población, con el objetivo de inferir sus características sin necesidad de observar la totalidad. </w:t>
      </w:r>
    </w:p>
    <w:p w14:paraId="61F90F20" w14:textId="707CACA6" w:rsidR="0062379A" w:rsidRPr="007276C2" w:rsidRDefault="0062379A" w:rsidP="0062379A">
      <w:pPr>
        <w:spacing w:after="232" w:line="259" w:lineRule="auto"/>
        <w:rPr>
          <w:lang w:val="es-ES"/>
        </w:rPr>
      </w:pPr>
      <w:r w:rsidRPr="007276C2">
        <w:t>Así, mediante procedimientos rigurosamente definidos, se maximiza la validez y la eficiencia investigativa, posibilitando conclusiones generalizables y optimización de recursos (</w:t>
      </w:r>
      <w:proofErr w:type="spellStart"/>
      <w:r w:rsidRPr="007276C2">
        <w:t>Mukti</w:t>
      </w:r>
      <w:proofErr w:type="spellEnd"/>
      <w:r w:rsidRPr="007276C2">
        <w:t>, 2025; Ahmed, 2024). De acuerdo con la literatura científica, el muestreo reduce el sesgo y controla el error al reflejar, de forma precisa, las variaciones presentes en el universo de estudio (</w:t>
      </w:r>
      <w:proofErr w:type="spellStart"/>
      <w:r w:rsidRPr="007276C2">
        <w:t>Slater</w:t>
      </w:r>
      <w:proofErr w:type="spellEnd"/>
      <w:r w:rsidRPr="007276C2">
        <w:t xml:space="preserve"> &amp; </w:t>
      </w:r>
      <w:proofErr w:type="spellStart"/>
      <w:r w:rsidRPr="007276C2">
        <w:t>Hasson</w:t>
      </w:r>
      <w:proofErr w:type="spellEnd"/>
      <w:r w:rsidRPr="007276C2">
        <w:t>, 2024).</w:t>
      </w:r>
    </w:p>
    <w:p w14:paraId="27B880A3" w14:textId="33C53F71" w:rsidR="00542D25" w:rsidRPr="007276C2" w:rsidRDefault="00A9359C" w:rsidP="00542D25">
      <w:pPr>
        <w:rPr>
          <w:lang w:val="es-ES"/>
        </w:rPr>
      </w:pPr>
      <w:r w:rsidRPr="007276C2">
        <w:rPr>
          <w:lang w:val="es-ES"/>
        </w:rPr>
        <w:t>5</w:t>
      </w:r>
      <w:r w:rsidR="00542D25" w:rsidRPr="007276C2">
        <w:rPr>
          <w:lang w:val="es-ES"/>
        </w:rPr>
        <w:t>.1. Población, muestra y unidad de muestreo</w:t>
      </w:r>
    </w:p>
    <w:p w14:paraId="6C2BC63B" w14:textId="77777777" w:rsidR="00542D25" w:rsidRPr="007276C2" w:rsidRDefault="00542D25" w:rsidP="00542D25">
      <w:pPr>
        <w:rPr>
          <w:lang w:val="es-ES"/>
        </w:rPr>
      </w:pPr>
      <w:r w:rsidRPr="007276C2">
        <w:rPr>
          <w:lang w:val="es-ES"/>
        </w:rPr>
        <w:t xml:space="preserve">En primer lugar, es fundamental delimitar qué se entiende por población. Según Medrano Llano (2025), la población corresponde al conjunto total de elementos sobre los cuales se pretende inferir un resultado. Este conjunto puede ser finito —cuando existe un registro preciso, como el personal de una institución— o infinito, cuando no es posible listar individualmente todos los elementos (por ejemplo, el </w:t>
      </w:r>
      <w:proofErr w:type="gramStart"/>
      <w:r w:rsidRPr="007276C2">
        <w:rPr>
          <w:lang w:val="es-ES"/>
        </w:rPr>
        <w:t>público asistente</w:t>
      </w:r>
      <w:proofErr w:type="gramEnd"/>
      <w:r w:rsidRPr="007276C2">
        <w:rPr>
          <w:lang w:val="es-ES"/>
        </w:rPr>
        <w:t xml:space="preserve"> a una feria masiva).</w:t>
      </w:r>
    </w:p>
    <w:p w14:paraId="6660AE2E" w14:textId="3614ACEC" w:rsidR="00542D25" w:rsidRPr="007276C2" w:rsidRDefault="00542D25" w:rsidP="00542D25">
      <w:pPr>
        <w:rPr>
          <w:lang w:val="es-ES"/>
        </w:rPr>
      </w:pPr>
      <w:r w:rsidRPr="007276C2">
        <w:rPr>
          <w:lang w:val="es-ES"/>
        </w:rPr>
        <w:t>Por consiguiente, la muestra es el subconjunto representativo extraído de la población, cuyo análisis permite proyectar conclusiones hacia el total, siempre considerando que el procedimiento y el tamaño de la muestra condicionan la fiabilidad de toda inferencia estadística</w:t>
      </w:r>
      <w:r w:rsidR="00EB1E7C" w:rsidRPr="007276C2">
        <w:rPr>
          <w:lang w:val="es-ES"/>
        </w:rPr>
        <w:t>.</w:t>
      </w:r>
    </w:p>
    <w:p w14:paraId="26071884" w14:textId="447F5EAA" w:rsidR="00542D25" w:rsidRPr="007276C2" w:rsidRDefault="00542D25" w:rsidP="00542D25">
      <w:pPr>
        <w:rPr>
          <w:lang w:val="es-ES"/>
        </w:rPr>
      </w:pPr>
      <w:r w:rsidRPr="007276C2">
        <w:rPr>
          <w:lang w:val="es-ES"/>
        </w:rPr>
        <w:t>Así mismo, la unidad de muestreo corresponde al objeto elemental susceptible de ser seleccionado, que puede variar según el contexto: individuos, hogares, productos o incluso eventos.</w:t>
      </w:r>
    </w:p>
    <w:p w14:paraId="7D5CE52A" w14:textId="77777777" w:rsidR="0014693A" w:rsidRPr="007276C2" w:rsidRDefault="0014693A" w:rsidP="00542D25">
      <w:pPr>
        <w:rPr>
          <w:lang w:val="es-ES"/>
        </w:rPr>
      </w:pPr>
    </w:p>
    <w:p w14:paraId="794458D1" w14:textId="22CDCCA5" w:rsidR="00542D25" w:rsidRPr="007276C2" w:rsidRDefault="00A9359C" w:rsidP="00542D25">
      <w:pPr>
        <w:rPr>
          <w:lang w:val="es-ES"/>
        </w:rPr>
      </w:pPr>
      <w:r w:rsidRPr="007276C2">
        <w:rPr>
          <w:lang w:val="es-ES"/>
        </w:rPr>
        <w:lastRenderedPageBreak/>
        <w:t>5</w:t>
      </w:r>
      <w:r w:rsidR="00542D25" w:rsidRPr="007276C2">
        <w:rPr>
          <w:lang w:val="es-ES"/>
        </w:rPr>
        <w:t>.2. Marco muestral y variable de interés</w:t>
      </w:r>
    </w:p>
    <w:p w14:paraId="4E103419" w14:textId="77777777" w:rsidR="00542D25" w:rsidRPr="007276C2" w:rsidRDefault="00542D25" w:rsidP="00542D25">
      <w:pPr>
        <w:rPr>
          <w:lang w:val="es-ES"/>
        </w:rPr>
      </w:pPr>
      <w:r w:rsidRPr="007276C2">
        <w:rPr>
          <w:lang w:val="es-ES"/>
        </w:rPr>
        <w:t>A continuación, es preciso definir el marco muestral, entendido como la base de datos o listado desde el cual se lleva a cabo la selección de la muestra. Por ejemplo, un censo, un padrón escolar o una lista de clientes constituyen marcos muestrales clásicos en investigación aplicada (Medrano Llano, 2025). Este elemento garantiza que toda unidad tenga una posibilidad real y definida de ser seleccionada, reduciendo así la posibilidad de sesgos sistemáticos.</w:t>
      </w:r>
    </w:p>
    <w:p w14:paraId="5EAB8BC1" w14:textId="77777777" w:rsidR="00542D25" w:rsidRPr="007276C2" w:rsidRDefault="00542D25" w:rsidP="00542D25">
      <w:pPr>
        <w:rPr>
          <w:lang w:val="es-ES"/>
        </w:rPr>
      </w:pPr>
      <w:r w:rsidRPr="007276C2">
        <w:rPr>
          <w:lang w:val="es-ES"/>
        </w:rPr>
        <w:t>Por otra parte, la variable de interés hace referencia a la característica que se desea medir y analizar. Esta puede ser cualitativa —como la preferencia política o la presencia de una enfermedad— o cuantitativa, como el ingreso mensual o el consumo promedio de agua. La selección y operacionalización precisa de la variable de interés resulta imprescindible para una estimación acertada y pertinente.</w:t>
      </w:r>
    </w:p>
    <w:p w14:paraId="5D383E56" w14:textId="01BAAA02" w:rsidR="00542D25" w:rsidRPr="007276C2" w:rsidRDefault="00542D25" w:rsidP="00542D25">
      <w:pPr>
        <w:rPr>
          <w:lang w:val="es-ES"/>
        </w:rPr>
      </w:pPr>
      <w:r w:rsidRPr="007276C2">
        <w:rPr>
          <w:lang w:val="es-ES"/>
        </w:rPr>
        <w:t>5.</w:t>
      </w:r>
      <w:r w:rsidR="00A9359C" w:rsidRPr="007276C2">
        <w:rPr>
          <w:lang w:val="es-ES"/>
        </w:rPr>
        <w:t>3</w:t>
      </w:r>
      <w:r w:rsidRPr="007276C2">
        <w:rPr>
          <w:lang w:val="es-ES"/>
        </w:rPr>
        <w:t>. Tipos de muestreo: Características, aplicaciones y ejemplos</w:t>
      </w:r>
    </w:p>
    <w:p w14:paraId="51BC43E8" w14:textId="77777777" w:rsidR="00542D25" w:rsidRPr="007276C2" w:rsidRDefault="00542D25" w:rsidP="00542D25">
      <w:pPr>
        <w:rPr>
          <w:lang w:val="es-ES"/>
        </w:rPr>
      </w:pPr>
      <w:r w:rsidRPr="007276C2">
        <w:rPr>
          <w:lang w:val="es-ES"/>
        </w:rPr>
        <w:t>El diseño muestral constituye una fase crítica en cualquier investigación estadística, pues determina la representatividad y validez de los resultados obtenidos. En consecuencia, seleccionar el tipo de muestreo adecuado —probabilístico o no probabilístico— es esencial para responder las preguntas de investigación con rigor y eficiencia (Medrano Llano, 2025).</w:t>
      </w:r>
    </w:p>
    <w:p w14:paraId="3E85ECE1" w14:textId="5B1636A3" w:rsidR="00542D25" w:rsidRPr="007276C2" w:rsidRDefault="00542D25" w:rsidP="00542D25">
      <w:pPr>
        <w:rPr>
          <w:lang w:val="es-ES"/>
        </w:rPr>
      </w:pPr>
      <w:r w:rsidRPr="007276C2">
        <w:rPr>
          <w:lang w:val="es-ES"/>
        </w:rPr>
        <w:t>5.</w:t>
      </w:r>
      <w:r w:rsidR="00A9359C" w:rsidRPr="007276C2">
        <w:rPr>
          <w:lang w:val="es-ES"/>
        </w:rPr>
        <w:t>3</w:t>
      </w:r>
      <w:r w:rsidRPr="007276C2">
        <w:rPr>
          <w:lang w:val="es-ES"/>
        </w:rPr>
        <w:t>.1. Muestreo probabilístico</w:t>
      </w:r>
    </w:p>
    <w:p w14:paraId="32DD4629" w14:textId="77777777" w:rsidR="00542D25" w:rsidRPr="007276C2" w:rsidRDefault="00542D25" w:rsidP="00542D25">
      <w:pPr>
        <w:rPr>
          <w:lang w:val="es-ES"/>
        </w:rPr>
      </w:pPr>
      <w:r w:rsidRPr="007276C2">
        <w:rPr>
          <w:lang w:val="es-ES"/>
        </w:rPr>
        <w:t>Este enfoque se basa en asignar a cada miembro de la población una probabilidad conocida de ser seleccionado. Por lo tanto, su principal fortaleza radica en la menor propensión al sesgo y en la posibilidad de calcular errores muestrales, lo que justifica su uso en estudios descriptivos, comparativos y experimentales formales (Ahmed, 2024).</w:t>
      </w:r>
    </w:p>
    <w:p w14:paraId="6DD9653D" w14:textId="77777777" w:rsidR="00542D25" w:rsidRPr="007276C2" w:rsidRDefault="00542D25" w:rsidP="005A4F4B">
      <w:pPr>
        <w:ind w:left="360"/>
        <w:rPr>
          <w:lang w:val="es-ES"/>
        </w:rPr>
      </w:pPr>
      <w:r w:rsidRPr="007276C2">
        <w:rPr>
          <w:lang w:val="es-ES"/>
        </w:rPr>
        <w:t>Muestreo aleatorio simple: Consiste en seleccionar unidades al azar, asegurando que todas tienen la misma probabilidad de inclusión. Por ejemplo, al querer estudiar hábitos de lectura en universitarios a partir de un padrón, se utilizan tablas de números aleatorios o softwares para elegir la muestra (Medrano Llano, 2025). Su principal ventaja es la sencillez y la representatividad; sin embargo, requiere un marco muestral completo, lo que a veces es difícil de lograr en la práctica.</w:t>
      </w:r>
    </w:p>
    <w:p w14:paraId="480DC6E7" w14:textId="18674FAC" w:rsidR="00542D25" w:rsidRPr="007276C2" w:rsidRDefault="00542D25" w:rsidP="005A4F4B">
      <w:pPr>
        <w:ind w:left="360"/>
        <w:rPr>
          <w:lang w:val="es-ES"/>
        </w:rPr>
      </w:pPr>
      <w:r w:rsidRPr="007276C2">
        <w:rPr>
          <w:lang w:val="es-ES"/>
        </w:rPr>
        <w:t xml:space="preserve">Muestreo estratificado: Divide la población en subgrupos homogéneos (estratos), como edad, sexo o nivel educativo, y toma muestras aleatorias en cada uno. Por un lado, reduce la varianza dentro de los estratos y mejora la precisión de los estimadores globales; por otro, demanda información previa para establecer los estratos y calcular tamaños relativos (Singh et al., 2024). </w:t>
      </w:r>
      <w:r w:rsidRPr="007276C2">
        <w:rPr>
          <w:lang w:val="es-ES"/>
        </w:rPr>
        <w:lastRenderedPageBreak/>
        <w:t xml:space="preserve">Ejemplo: </w:t>
      </w:r>
      <w:r w:rsidR="007C07D6" w:rsidRPr="007276C2">
        <w:rPr>
          <w:lang w:val="es-ES"/>
        </w:rPr>
        <w:t>Analizar</w:t>
      </w:r>
      <w:r w:rsidRPr="007276C2">
        <w:rPr>
          <w:lang w:val="es-ES"/>
        </w:rPr>
        <w:t xml:space="preserve"> por separado la satisfacción de usuarios frecuentes, ocasionales y nuevos en una aplicación digital.</w:t>
      </w:r>
    </w:p>
    <w:p w14:paraId="562678A5" w14:textId="77777777" w:rsidR="00E40EF9" w:rsidRPr="007276C2" w:rsidRDefault="00A06B81" w:rsidP="00A06B81">
      <w:pPr>
        <w:ind w:left="708"/>
        <w:rPr>
          <w:lang w:val="es-ES"/>
        </w:rPr>
      </w:pPr>
      <w:r w:rsidRPr="007276C2">
        <w:rPr>
          <w:lang w:val="es-ES"/>
        </w:rPr>
        <w:t xml:space="preserve">En el muestreo estratificado, la población se divide en estratos —por ejemplo, grupos de edad o tipo de usuario— y luego se selecciona una muestra aleatoria dentro de cada estrato. </w:t>
      </w:r>
    </w:p>
    <w:p w14:paraId="436881E6" w14:textId="1B4C38A9" w:rsidR="00E40EF9" w:rsidRPr="007276C2" w:rsidRDefault="00A06B81" w:rsidP="00A06B81">
      <w:pPr>
        <w:ind w:left="708"/>
        <w:rPr>
          <w:lang w:val="es-ES"/>
        </w:rPr>
      </w:pPr>
      <w:r w:rsidRPr="007276C2">
        <w:rPr>
          <w:lang w:val="es-ES"/>
        </w:rPr>
        <w:t xml:space="preserve">Si se usa afijación fija, se toma igual cantidad de individuos en cada estrato, aunque el tamaño real de cada grupo en la población sea distinto (por ejemplo, 30 usuarios frecuentes, 30 ocasionales, 30 nuevos). </w:t>
      </w:r>
    </w:p>
    <w:p w14:paraId="09B64A6B" w14:textId="1C494F00" w:rsidR="00A06B81" w:rsidRPr="007276C2" w:rsidRDefault="00A06B81" w:rsidP="00A06B81">
      <w:pPr>
        <w:ind w:left="708"/>
        <w:rPr>
          <w:lang w:val="es-ES"/>
        </w:rPr>
      </w:pPr>
      <w:r w:rsidRPr="007276C2">
        <w:rPr>
          <w:lang w:val="es-ES"/>
        </w:rPr>
        <w:t>Por el contrario, la afijación proporcional asigna la muestra en función del peso de cada estrato (si los frecuentes son el 60% de la población y la muestra total es de 100, entonces se tomarán 60 frecuentes, 30 ocasionales, 10 nuevos). La afijación fija permite comparaciones equitativas entre estratos; la proporcional, reflejar la estructura poblacional real y reducir el error global de estimación (Singh et al., 2024).</w:t>
      </w:r>
    </w:p>
    <w:p w14:paraId="53945B91" w14:textId="77777777" w:rsidR="00542D25" w:rsidRPr="007276C2" w:rsidRDefault="00542D25" w:rsidP="005A4F4B">
      <w:pPr>
        <w:ind w:left="360"/>
        <w:rPr>
          <w:lang w:val="es-ES"/>
        </w:rPr>
      </w:pPr>
      <w:r w:rsidRPr="007276C2">
        <w:rPr>
          <w:lang w:val="es-ES"/>
        </w:rPr>
        <w:t>Muestreo sistemático: Selecciona elementos en intervalos uniformes partiendo de un punto aleatorio inicial. Es eficiente cuando los marcos muestrales están ordenados, pero puede inducir sesgo si existe una periodicidad que coincide con el patrón de selección (Ahmed, 2024). Por ejemplo, elegir cada décimo registro en una lista de pacientes.</w:t>
      </w:r>
    </w:p>
    <w:p w14:paraId="7D89A6BC" w14:textId="54DA39FC" w:rsidR="00542D25" w:rsidRPr="007276C2" w:rsidRDefault="00542D25" w:rsidP="005A4F4B">
      <w:pPr>
        <w:ind w:left="360"/>
        <w:rPr>
          <w:lang w:val="es-ES"/>
        </w:rPr>
      </w:pPr>
      <w:r w:rsidRPr="007276C2">
        <w:rPr>
          <w:lang w:val="es-ES"/>
        </w:rPr>
        <w:t>Muestreo por conglomerados: Selecciona grupos naturales o conglomerados (como aulas, barrios, empresas) y toma la muestra dentro de ellos. Es muy útil ante poblaciones dispersas geográficamente o difíciles de censar individualmente, aunque su precisión puede verse afectada por la homogeneidad interna de los conglomerados (</w:t>
      </w:r>
      <w:r w:rsidR="00E13560" w:rsidRPr="007276C2">
        <w:t>Ahmad</w:t>
      </w:r>
      <w:r w:rsidR="00E13560" w:rsidRPr="007276C2">
        <w:t xml:space="preserve"> </w:t>
      </w:r>
      <w:r w:rsidR="00E13560" w:rsidRPr="007276C2">
        <w:t>&amp; Mohamed, 2025)</w:t>
      </w:r>
      <w:r w:rsidRPr="007276C2">
        <w:rPr>
          <w:lang w:val="es-ES"/>
        </w:rPr>
        <w:t>. Un uso frecuente ocurre en evaluaciones de calidad educativa, donde primero se sortean escuelas y luego se examina a todos los estudiantes seleccionados.</w:t>
      </w:r>
    </w:p>
    <w:p w14:paraId="24CE6B11" w14:textId="35C54C80" w:rsidR="00542D25" w:rsidRPr="007276C2" w:rsidRDefault="00542D25" w:rsidP="00542D25">
      <w:pPr>
        <w:rPr>
          <w:lang w:val="es-ES"/>
        </w:rPr>
      </w:pPr>
      <w:r w:rsidRPr="007276C2">
        <w:rPr>
          <w:lang w:val="es-ES"/>
        </w:rPr>
        <w:t>5.</w:t>
      </w:r>
      <w:r w:rsidR="00A9359C" w:rsidRPr="007276C2">
        <w:rPr>
          <w:lang w:val="es-ES"/>
        </w:rPr>
        <w:t>3</w:t>
      </w:r>
      <w:r w:rsidRPr="007276C2">
        <w:rPr>
          <w:lang w:val="es-ES"/>
        </w:rPr>
        <w:t>.2. Muestreo no probabilístico</w:t>
      </w:r>
    </w:p>
    <w:p w14:paraId="1DEE2CE4" w14:textId="77777777" w:rsidR="00542D25" w:rsidRPr="007276C2" w:rsidRDefault="00542D25" w:rsidP="00542D25">
      <w:pPr>
        <w:rPr>
          <w:lang w:val="es-ES"/>
        </w:rPr>
      </w:pPr>
      <w:r w:rsidRPr="007276C2">
        <w:rPr>
          <w:lang w:val="es-ES"/>
        </w:rPr>
        <w:t>En contraste, el muestreo no probabilístico recurre a criterios subjetivos, de accesibilidad o conveniencia. Si bien es menos riguroso en términos de inferencia estadística, resulta útil en investigaciones exploratorias o donde el marco muestral es inaccesible.</w:t>
      </w:r>
    </w:p>
    <w:p w14:paraId="553CE5C4" w14:textId="77777777" w:rsidR="00542D25" w:rsidRPr="007276C2" w:rsidRDefault="00542D25" w:rsidP="005A4F4B">
      <w:pPr>
        <w:ind w:left="360"/>
        <w:rPr>
          <w:lang w:val="es-ES"/>
        </w:rPr>
      </w:pPr>
      <w:r w:rsidRPr="007276C2">
        <w:rPr>
          <w:lang w:val="es-ES"/>
        </w:rPr>
        <w:t>Por conveniencia: Selecciona la muestra según la disponibilidad y facilidad de acceso del investigador. Por su carácter práctico, es adecuado para estudios piloto o con restricciones logísticas, aunque su potencial de sesgo es elevado (</w:t>
      </w:r>
      <w:proofErr w:type="spellStart"/>
      <w:r w:rsidRPr="007276C2">
        <w:rPr>
          <w:lang w:val="es-ES"/>
        </w:rPr>
        <w:t>Memon</w:t>
      </w:r>
      <w:proofErr w:type="spellEnd"/>
      <w:r w:rsidRPr="007276C2">
        <w:rPr>
          <w:lang w:val="es-ES"/>
        </w:rPr>
        <w:t xml:space="preserve"> et al., 2025).</w:t>
      </w:r>
    </w:p>
    <w:p w14:paraId="1C478039" w14:textId="77777777" w:rsidR="00542D25" w:rsidRPr="007276C2" w:rsidRDefault="00542D25" w:rsidP="005A4F4B">
      <w:pPr>
        <w:ind w:left="360"/>
        <w:rPr>
          <w:lang w:val="es-ES"/>
        </w:rPr>
      </w:pPr>
      <w:r w:rsidRPr="007276C2">
        <w:rPr>
          <w:lang w:val="es-ES"/>
        </w:rPr>
        <w:lastRenderedPageBreak/>
        <w:t>Por cuotas: Intenta reproducir las proporciones de ciertos subgrupos clave dentro de la muestra, pero la elección de los participantes sigue sin ser aleatoria. Frecuente en investigaciones sociales y de opinión.</w:t>
      </w:r>
    </w:p>
    <w:p w14:paraId="7E0ED362" w14:textId="77777777" w:rsidR="00542D25" w:rsidRPr="007276C2" w:rsidRDefault="00542D25" w:rsidP="005A4F4B">
      <w:pPr>
        <w:ind w:left="360"/>
        <w:rPr>
          <w:lang w:val="es-ES"/>
        </w:rPr>
      </w:pPr>
      <w:r w:rsidRPr="007276C2">
        <w:rPr>
          <w:lang w:val="es-ES"/>
        </w:rPr>
        <w:t>Intencionado o por juicio: Elige deliberadamente sujetos según características o criterios definidos por expertos. Por ejemplo, para analizar la percepción de líderes de opinión sobre políticas públicas, se escogen participantes reconocidos en el área. Este método debe justificarse y documentarse detalladamente para mitigar críticas sobre sesgo (</w:t>
      </w:r>
      <w:proofErr w:type="spellStart"/>
      <w:r w:rsidRPr="007276C2">
        <w:rPr>
          <w:lang w:val="es-ES"/>
        </w:rPr>
        <w:t>Memon</w:t>
      </w:r>
      <w:proofErr w:type="spellEnd"/>
      <w:r w:rsidRPr="007276C2">
        <w:rPr>
          <w:lang w:val="es-ES"/>
        </w:rPr>
        <w:t xml:space="preserve"> et al., 2025).</w:t>
      </w:r>
    </w:p>
    <w:p w14:paraId="19D05E26" w14:textId="561DA359" w:rsidR="00542D25" w:rsidRPr="007276C2" w:rsidRDefault="00542D25" w:rsidP="00542D25">
      <w:pPr>
        <w:rPr>
          <w:lang w:val="es-ES"/>
        </w:rPr>
      </w:pPr>
      <w:r w:rsidRPr="007276C2">
        <w:rPr>
          <w:lang w:val="es-ES"/>
        </w:rPr>
        <w:t>5.</w:t>
      </w:r>
      <w:r w:rsidR="00A9359C" w:rsidRPr="007276C2">
        <w:rPr>
          <w:lang w:val="es-ES"/>
        </w:rPr>
        <w:t>3</w:t>
      </w:r>
      <w:r w:rsidRPr="007276C2">
        <w:rPr>
          <w:lang w:val="es-ES"/>
        </w:rPr>
        <w:t>.3. Consideraciones y ejemplo práctico</w:t>
      </w:r>
    </w:p>
    <w:p w14:paraId="69B8A1E8" w14:textId="77777777" w:rsidR="00542D25" w:rsidRPr="007276C2" w:rsidRDefault="00542D25" w:rsidP="00542D25">
      <w:pPr>
        <w:rPr>
          <w:lang w:val="es-ES"/>
        </w:rPr>
      </w:pPr>
      <w:r w:rsidRPr="007276C2">
        <w:rPr>
          <w:lang w:val="es-ES"/>
        </w:rPr>
        <w:t>Seleccionar entre estos tipos implica valorar los objetivos del estudio, el acceso a la población y los recursos disponibles. Para estimar proporciones o medias poblacionales, los métodos probabilísticos permiten aplicar fórmulas estandarizadas que garantizan la precisión y el control de errores. Por ejemplo, estimar la prevalencia de una enfermedad en los profesionales de la salud de un hospital suele requerir muestreo aleatorio, mientras que un sondeo rápido en ferias barriales puede recurrir a conveniencia.</w:t>
      </w:r>
    </w:p>
    <w:p w14:paraId="074B28F8" w14:textId="1824CE96" w:rsidR="00542D25" w:rsidRPr="007276C2" w:rsidRDefault="00542D25" w:rsidP="00542D25">
      <w:pPr>
        <w:rPr>
          <w:lang w:val="es-ES"/>
        </w:rPr>
      </w:pPr>
      <w:r w:rsidRPr="007276C2">
        <w:rPr>
          <w:lang w:val="es-ES"/>
        </w:rPr>
        <w:t xml:space="preserve">En suma, la diversidad metodológica en los tipos de muestreo —cada una con sus fortalezas, limitaciones y escenarios de aplicación óptimos— permite a los investigadores adaptar el diseño muestral a los desafíos y objetivos planteados, garantizando resultados confiables y pertinentes (Medrano Llano, 2025; Ahmed, 2024; Singh et al., 2024; </w:t>
      </w:r>
      <w:proofErr w:type="spellStart"/>
      <w:r w:rsidRPr="007276C2">
        <w:rPr>
          <w:lang w:val="es-ES"/>
        </w:rPr>
        <w:t>Memon</w:t>
      </w:r>
      <w:proofErr w:type="spellEnd"/>
      <w:r w:rsidRPr="007276C2">
        <w:rPr>
          <w:lang w:val="es-ES"/>
        </w:rPr>
        <w:t xml:space="preserve"> et al., 2025).</w:t>
      </w:r>
    </w:p>
    <w:p w14:paraId="604ED6E8" w14:textId="16C4E1AB" w:rsidR="00542D25" w:rsidRPr="007276C2" w:rsidRDefault="00A9359C" w:rsidP="00542D25">
      <w:pPr>
        <w:rPr>
          <w:lang w:val="es-ES"/>
        </w:rPr>
      </w:pPr>
      <w:r w:rsidRPr="007276C2">
        <w:rPr>
          <w:lang w:val="es-ES"/>
        </w:rPr>
        <w:t>5</w:t>
      </w:r>
      <w:r w:rsidR="00542D25" w:rsidRPr="007276C2">
        <w:rPr>
          <w:lang w:val="es-ES"/>
        </w:rPr>
        <w:t>.4. Determinación y ajuste del tamaño muestral</w:t>
      </w:r>
    </w:p>
    <w:p w14:paraId="4B9773CC" w14:textId="36CD8B3F" w:rsidR="00542D25" w:rsidRPr="007276C2" w:rsidRDefault="00542D25" w:rsidP="00542D25">
      <w:r w:rsidRPr="007276C2">
        <w:t>La estimación precisa del tamaño de muestra constituye un paso central en la planificación estadística, ya que de ella depende la validez y representatividad de los resultados. Según Medrano Llano (2025), existen distintos enfoques dependiendo del objetivo: estimar proporciones (</w:t>
      </w:r>
      <m:oMath>
        <m:r>
          <w:rPr>
            <w:rFonts w:ascii="Cambria Math" w:hAnsi="Cambria Math"/>
          </w:rPr>
          <m:t>P</m:t>
        </m:r>
      </m:oMath>
      <w:r w:rsidRPr="007276C2">
        <w:t>) o promedios (</w:t>
      </w:r>
      <m:oMath>
        <m:r>
          <w:rPr>
            <w:rFonts w:ascii="Cambria Math" w:hAnsi="Cambria Math"/>
          </w:rPr>
          <m:t>μ</m:t>
        </m:r>
      </m:oMath>
      <w:r w:rsidRPr="007276C2">
        <w:t>), y según el tipo de población: finita o infinita.</w:t>
      </w:r>
    </w:p>
    <w:p w14:paraId="0C423A12" w14:textId="46469EE3" w:rsidR="00542D25" w:rsidRPr="007276C2" w:rsidRDefault="00A9359C" w:rsidP="00542D25">
      <w:r w:rsidRPr="007276C2">
        <w:t>5</w:t>
      </w:r>
      <w:r w:rsidR="00542D25" w:rsidRPr="007276C2">
        <w:t>.4.1. Tamaño de muestra para proporciones</w:t>
      </w:r>
    </w:p>
    <w:p w14:paraId="63BA79A9" w14:textId="77777777" w:rsidR="00542D25" w:rsidRPr="007276C2" w:rsidRDefault="00542D25" w:rsidP="00542D25">
      <w:pPr>
        <w:numPr>
          <w:ilvl w:val="0"/>
          <w:numId w:val="8"/>
        </w:numPr>
      </w:pPr>
      <w:r w:rsidRPr="007276C2">
        <w:t>Caso A: Población finita</w:t>
      </w:r>
    </w:p>
    <w:p w14:paraId="03DA4049" w14:textId="77777777" w:rsidR="00542D25" w:rsidRPr="007276C2" w:rsidRDefault="00542D25" w:rsidP="00542D25">
      <w:r w:rsidRPr="007276C2">
        <w:t>Cuando se desea calcular el tamaño de muestra para una proporción en una población finita, se utiliza la fórmula:</w:t>
      </w:r>
    </w:p>
    <w:p w14:paraId="66E0D59B" w14:textId="0F36205A" w:rsidR="00542D25" w:rsidRPr="007276C2" w:rsidRDefault="007276C2" w:rsidP="00542D25">
      <m:oMathPara>
        <m:oMath>
          <m:r>
            <w:rPr>
              <w:rFonts w:ascii="Cambria Math" w:hAnsi="Cambria Math"/>
            </w:rPr>
            <m:t>n=</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⋅P⋅Q⋅N</m:t>
              </m:r>
            </m:num>
            <m:den>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⋅P⋅Q+(N-1)⋅</m:t>
              </m:r>
              <m:sSup>
                <m:sSupPr>
                  <m:ctrlPr>
                    <w:rPr>
                      <w:rFonts w:ascii="Cambria Math" w:hAnsi="Cambria Math"/>
                    </w:rPr>
                  </m:ctrlPr>
                </m:sSupPr>
                <m:e>
                  <m:r>
                    <w:rPr>
                      <w:rFonts w:ascii="Cambria Math" w:hAnsi="Cambria Math"/>
                    </w:rPr>
                    <m:t>e</m:t>
                  </m:r>
                </m:e>
                <m:sup>
                  <m:r>
                    <w:rPr>
                      <w:rFonts w:ascii="Cambria Math" w:hAnsi="Cambria Math"/>
                    </w:rPr>
                    <m:t>2</m:t>
                  </m:r>
                </m:sup>
              </m:sSup>
            </m:den>
          </m:f>
          <m:r>
            <m:rPr>
              <m:sty m:val="p"/>
            </m:rPr>
            <w:rPr>
              <w:rFonts w:ascii="Cambria Math" w:hAnsi="Cambria Math"/>
            </w:rPr>
            <w:br/>
          </m:r>
        </m:oMath>
      </m:oMathPara>
    </w:p>
    <w:p w14:paraId="146E7B9F" w14:textId="77777777" w:rsidR="00562E87" w:rsidRPr="007276C2" w:rsidRDefault="00562E87" w:rsidP="00542D25"/>
    <w:p w14:paraId="5A6F9823" w14:textId="331DAC79" w:rsidR="00542D25" w:rsidRPr="007276C2" w:rsidRDefault="00542D25" w:rsidP="00542D25">
      <w:r w:rsidRPr="007276C2">
        <w:lastRenderedPageBreak/>
        <w:t>Donde:</w:t>
      </w:r>
    </w:p>
    <w:p w14:paraId="062C6816" w14:textId="1D37E0C6" w:rsidR="00542D25" w:rsidRPr="007276C2" w:rsidRDefault="007276C2" w:rsidP="00542D25">
      <w:pPr>
        <w:numPr>
          <w:ilvl w:val="0"/>
          <w:numId w:val="9"/>
        </w:numPr>
      </w:pPr>
      <m:oMath>
        <m:r>
          <w:rPr>
            <w:rFonts w:ascii="Cambria Math" w:hAnsi="Cambria Math"/>
          </w:rPr>
          <m:t>n</m:t>
        </m:r>
      </m:oMath>
      <w:r w:rsidR="00542D25" w:rsidRPr="007276C2">
        <w:t>: tamaño de muestra requerido</w:t>
      </w:r>
    </w:p>
    <w:p w14:paraId="70A1C0A6" w14:textId="1441714F" w:rsidR="00542D25" w:rsidRPr="007276C2" w:rsidRDefault="007276C2" w:rsidP="00542D25">
      <w:pPr>
        <w:numPr>
          <w:ilvl w:val="0"/>
          <w:numId w:val="9"/>
        </w:numPr>
      </w:pPr>
      <m:oMath>
        <m:r>
          <w:rPr>
            <w:rFonts w:ascii="Cambria Math" w:hAnsi="Cambria Math"/>
          </w:rPr>
          <m:t>Z</m:t>
        </m:r>
      </m:oMath>
      <w:r w:rsidR="00542D25" w:rsidRPr="007276C2">
        <w:t>: valor crítico del nivel de confianza (por ejemplo, 1.96 para 95%)</w:t>
      </w:r>
    </w:p>
    <w:p w14:paraId="0868840A" w14:textId="22339DE3" w:rsidR="00542D25" w:rsidRPr="007276C2" w:rsidRDefault="007276C2" w:rsidP="00542D25">
      <w:pPr>
        <w:numPr>
          <w:ilvl w:val="0"/>
          <w:numId w:val="9"/>
        </w:numPr>
      </w:pPr>
      <m:oMath>
        <m:r>
          <w:rPr>
            <w:rFonts w:ascii="Cambria Math" w:hAnsi="Cambria Math"/>
          </w:rPr>
          <m:t>P</m:t>
        </m:r>
      </m:oMath>
      <w:r w:rsidR="00542D25" w:rsidRPr="007276C2">
        <w:t>: proporción esperada del atributo de estudio</w:t>
      </w:r>
    </w:p>
    <w:p w14:paraId="2C9E1E1E" w14:textId="02F63544" w:rsidR="00542D25" w:rsidRPr="007276C2" w:rsidRDefault="007276C2" w:rsidP="00542D25">
      <w:pPr>
        <w:numPr>
          <w:ilvl w:val="0"/>
          <w:numId w:val="9"/>
        </w:numPr>
      </w:pPr>
      <m:oMath>
        <m:r>
          <w:rPr>
            <w:rFonts w:ascii="Cambria Math" w:hAnsi="Cambria Math"/>
          </w:rPr>
          <m:t>Q</m:t>
        </m:r>
      </m:oMath>
      <w:r w:rsidR="00542D25" w:rsidRPr="007276C2">
        <w:t>: complemento de la proporción (</w:t>
      </w:r>
      <m:oMath>
        <m:r>
          <w:rPr>
            <w:rFonts w:ascii="Cambria Math" w:hAnsi="Cambria Math"/>
          </w:rPr>
          <m:t>1-P</m:t>
        </m:r>
      </m:oMath>
      <w:r w:rsidR="00542D25" w:rsidRPr="007276C2">
        <w:t>)</w:t>
      </w:r>
    </w:p>
    <w:p w14:paraId="48F63E5D" w14:textId="79939F91" w:rsidR="00542D25" w:rsidRPr="007276C2" w:rsidRDefault="007276C2" w:rsidP="00542D25">
      <w:pPr>
        <w:numPr>
          <w:ilvl w:val="0"/>
          <w:numId w:val="9"/>
        </w:numPr>
      </w:pPr>
      <m:oMath>
        <m:r>
          <w:rPr>
            <w:rFonts w:ascii="Cambria Math" w:hAnsi="Cambria Math"/>
          </w:rPr>
          <m:t>N</m:t>
        </m:r>
      </m:oMath>
      <w:r w:rsidR="00542D25" w:rsidRPr="007276C2">
        <w:t>: tamaño de la población</w:t>
      </w:r>
    </w:p>
    <w:p w14:paraId="29C34AFB" w14:textId="2ED5C7F4" w:rsidR="00542D25" w:rsidRPr="007276C2" w:rsidRDefault="007276C2" w:rsidP="00542D25">
      <w:pPr>
        <w:numPr>
          <w:ilvl w:val="0"/>
          <w:numId w:val="9"/>
        </w:numPr>
      </w:pPr>
      <m:oMath>
        <m:r>
          <w:rPr>
            <w:rFonts w:ascii="Cambria Math" w:hAnsi="Cambria Math"/>
          </w:rPr>
          <m:t>e</m:t>
        </m:r>
      </m:oMath>
      <w:r w:rsidR="00542D25" w:rsidRPr="007276C2">
        <w:t>: margen de error tolerado</w:t>
      </w:r>
    </w:p>
    <w:p w14:paraId="442046D1" w14:textId="14F3535B" w:rsidR="00542D25" w:rsidRPr="007276C2" w:rsidRDefault="00542D25" w:rsidP="00542D25">
      <w:r w:rsidRPr="007276C2">
        <w:t>Por ejemplo, si queremos conocer la proporción de estudiantes que aprueba un curso y tenemos datos preliminares que sugieren </w:t>
      </w:r>
      <m:oMath>
        <m:r>
          <w:rPr>
            <w:rFonts w:ascii="Cambria Math" w:hAnsi="Cambria Math"/>
          </w:rPr>
          <m:t>P=0.70</m:t>
        </m:r>
      </m:oMath>
      <w:r w:rsidRPr="007276C2">
        <w:t>, para una población de </w:t>
      </w:r>
      <m:oMath>
        <m:r>
          <w:rPr>
            <w:rFonts w:ascii="Cambria Math" w:hAnsi="Cambria Math"/>
          </w:rPr>
          <m:t>N=2000</m:t>
        </m:r>
      </m:oMath>
      <w:r w:rsidRPr="007276C2">
        <w:t>, margen de error de </w:t>
      </w:r>
      <m:oMath>
        <m:r>
          <w:rPr>
            <w:rFonts w:ascii="Cambria Math" w:hAnsi="Cambria Math"/>
          </w:rPr>
          <m:t>e=0.05</m:t>
        </m:r>
      </m:oMath>
      <w:r w:rsidRPr="007276C2">
        <w:t> y confianza del 95%, se aplica la fórmula, asegurando la adecuación muestral.</w:t>
      </w:r>
    </w:p>
    <w:p w14:paraId="25498C48" w14:textId="77777777" w:rsidR="00542D25" w:rsidRPr="007276C2" w:rsidRDefault="00542D25" w:rsidP="00542D25">
      <w:pPr>
        <w:numPr>
          <w:ilvl w:val="0"/>
          <w:numId w:val="10"/>
        </w:numPr>
      </w:pPr>
      <w:r w:rsidRPr="007276C2">
        <w:t>Caso B: Población infinita</w:t>
      </w:r>
    </w:p>
    <w:p w14:paraId="11975D28" w14:textId="77777777" w:rsidR="00542D25" w:rsidRPr="007276C2" w:rsidRDefault="00542D25" w:rsidP="00542D25">
      <w:r w:rsidRPr="007276C2">
        <w:t>Cuando el tamaño poblacional es muy grande o indefinido, la fórmula se simplifica a:</w:t>
      </w:r>
    </w:p>
    <w:p w14:paraId="76DD8771" w14:textId="4B608867" w:rsidR="00542D25" w:rsidRPr="007276C2" w:rsidRDefault="007276C2" w:rsidP="00542D25">
      <m:oMathPara>
        <m:oMath>
          <m:r>
            <w:rPr>
              <w:rFonts w:ascii="Cambria Math" w:hAnsi="Cambria Math"/>
            </w:rPr>
            <m:t>n=</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⋅P⋅Q</m:t>
              </m:r>
            </m:num>
            <m:den>
              <m:sSup>
                <m:sSupPr>
                  <m:ctrlPr>
                    <w:rPr>
                      <w:rFonts w:ascii="Cambria Math" w:hAnsi="Cambria Math"/>
                    </w:rPr>
                  </m:ctrlPr>
                </m:sSupPr>
                <m:e>
                  <m:r>
                    <w:rPr>
                      <w:rFonts w:ascii="Cambria Math" w:hAnsi="Cambria Math"/>
                    </w:rPr>
                    <m:t>e</m:t>
                  </m:r>
                </m:e>
                <m:sup>
                  <m:r>
                    <w:rPr>
                      <w:rFonts w:ascii="Cambria Math" w:hAnsi="Cambria Math"/>
                    </w:rPr>
                    <m:t>2</m:t>
                  </m:r>
                </m:sup>
              </m:sSup>
            </m:den>
          </m:f>
          <m:r>
            <m:rPr>
              <m:sty m:val="p"/>
            </m:rPr>
            <w:rPr>
              <w:rFonts w:ascii="Cambria Math" w:hAnsi="Cambria Math"/>
            </w:rPr>
            <w:br/>
          </m:r>
        </m:oMath>
      </m:oMathPara>
    </w:p>
    <w:p w14:paraId="2BA1F7EF" w14:textId="11F2B89B" w:rsidR="00542D25" w:rsidRPr="007276C2" w:rsidRDefault="00542D25" w:rsidP="00542D25">
      <w:r w:rsidRPr="007276C2">
        <w:t xml:space="preserve">Esta expresión permite obtener estimaciones rápidas, por </w:t>
      </w:r>
      <w:r w:rsidR="007C07D6" w:rsidRPr="007276C2">
        <w:t>ejemplo,</w:t>
      </w:r>
      <w:r w:rsidRPr="007276C2">
        <w:t xml:space="preserve"> en encuestas nacionales donde el universo supera varios millones.</w:t>
      </w:r>
    </w:p>
    <w:p w14:paraId="7FB1454A" w14:textId="2117426D" w:rsidR="00542D25" w:rsidRPr="007276C2" w:rsidRDefault="00A9359C" w:rsidP="00542D25">
      <w:r w:rsidRPr="007276C2">
        <w:t>5</w:t>
      </w:r>
      <w:r w:rsidR="00542D25" w:rsidRPr="007276C2">
        <w:t>.4.2. Tamaño de muestra para promedios</w:t>
      </w:r>
    </w:p>
    <w:p w14:paraId="4EBC344C" w14:textId="77777777" w:rsidR="00542D25" w:rsidRPr="007276C2" w:rsidRDefault="00542D25" w:rsidP="00542D25">
      <w:pPr>
        <w:numPr>
          <w:ilvl w:val="0"/>
          <w:numId w:val="11"/>
        </w:numPr>
      </w:pPr>
      <w:r w:rsidRPr="007276C2">
        <w:t>Caso C: Población finita</w:t>
      </w:r>
    </w:p>
    <w:p w14:paraId="252F30BC" w14:textId="77777777" w:rsidR="00542D25" w:rsidRPr="007276C2" w:rsidRDefault="00542D25" w:rsidP="00542D25">
      <w:r w:rsidRPr="007276C2">
        <w:t>Para el cálculo de la muestra para estimar un promedio en población finita se utiliza:</w:t>
      </w:r>
    </w:p>
    <w:p w14:paraId="1E6D7012" w14:textId="7996EB81" w:rsidR="00542D25" w:rsidRPr="007276C2" w:rsidRDefault="007276C2" w:rsidP="00542D25">
      <m:oMathPara>
        <m:oMath>
          <m:r>
            <w:rPr>
              <w:rFonts w:ascii="Cambria Math" w:hAnsi="Cambria Math"/>
            </w:rPr>
            <m:t>n=</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⋅N</m:t>
              </m:r>
            </m:num>
            <m:den>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+(N-1)⋅</m:t>
              </m:r>
              <m:sSup>
                <m:sSupPr>
                  <m:ctrlPr>
                    <w:rPr>
                      <w:rFonts w:ascii="Cambria Math" w:hAnsi="Cambria Math"/>
                    </w:rPr>
                  </m:ctrlPr>
                </m:sSupPr>
                <m:e>
                  <m:r>
                    <w:rPr>
                      <w:rFonts w:ascii="Cambria Math" w:hAnsi="Cambria Math"/>
                    </w:rPr>
                    <m:t>e</m:t>
                  </m:r>
                </m:e>
                <m:sup>
                  <m:r>
                    <w:rPr>
                      <w:rFonts w:ascii="Cambria Math" w:hAnsi="Cambria Math"/>
                    </w:rPr>
                    <m:t>2</m:t>
                  </m:r>
                </m:sup>
              </m:sSup>
            </m:den>
          </m:f>
          <m:r>
            <m:rPr>
              <m:sty m:val="p"/>
            </m:rPr>
            <w:rPr>
              <w:rFonts w:ascii="Cambria Math" w:hAnsi="Cambria Math"/>
            </w:rPr>
            <w:br/>
          </m:r>
        </m:oMath>
      </m:oMathPara>
    </w:p>
    <w:p w14:paraId="677118DC" w14:textId="7A05265F" w:rsidR="00542D25" w:rsidRPr="007276C2" w:rsidRDefault="00542D25" w:rsidP="00542D25">
      <w:r w:rsidRPr="007276C2">
        <w:t>Donde </w:t>
      </w:r>
      <m:oMath>
        <m:r>
          <w:rPr>
            <w:rFonts w:ascii="Cambria Math" w:hAnsi="Cambria Math"/>
          </w:rPr>
          <m:t>σ</m:t>
        </m:r>
      </m:oMath>
      <w:r w:rsidRPr="007276C2">
        <w:t> es la desviación estándar de la variable de interés (o “s” si solo existe valor muestral).</w:t>
      </w:r>
    </w:p>
    <w:p w14:paraId="78D3A435" w14:textId="5E5A7B7B" w:rsidR="00542D25" w:rsidRPr="007276C2" w:rsidRDefault="007C07D6" w:rsidP="00542D25">
      <w:pPr>
        <w:numPr>
          <w:ilvl w:val="0"/>
          <w:numId w:val="12"/>
        </w:numPr>
      </w:pPr>
      <w:r w:rsidRPr="007276C2">
        <w:t>Caso:</w:t>
      </w:r>
      <w:r w:rsidR="00542D25" w:rsidRPr="007276C2">
        <w:t xml:space="preserve"> D: Población infinita</w:t>
      </w:r>
    </w:p>
    <w:p w14:paraId="6A4F81DB" w14:textId="77777777" w:rsidR="00542D25" w:rsidRPr="007276C2" w:rsidRDefault="00542D25" w:rsidP="00542D25">
      <w:r w:rsidRPr="007276C2">
        <w:t>Cuando la población es muy grande y se busca estimar el promedio, la fórmula es:</w:t>
      </w:r>
    </w:p>
    <w:p w14:paraId="0735B176" w14:textId="1B1C3A3E" w:rsidR="00542D25" w:rsidRPr="007276C2" w:rsidRDefault="007276C2" w:rsidP="00542D25">
      <m:oMathPara>
        <m:oMath>
          <m:r>
            <w:rPr>
              <w:rFonts w:ascii="Cambria Math" w:hAnsi="Cambria Math"/>
            </w:rPr>
            <w:lastRenderedPageBreak/>
            <m:t>n=</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num>
            <m:den>
              <m:sSup>
                <m:sSupPr>
                  <m:ctrlPr>
                    <w:rPr>
                      <w:rFonts w:ascii="Cambria Math" w:hAnsi="Cambria Math"/>
                    </w:rPr>
                  </m:ctrlPr>
                </m:sSupPr>
                <m:e>
                  <m:r>
                    <w:rPr>
                      <w:rFonts w:ascii="Cambria Math" w:hAnsi="Cambria Math"/>
                    </w:rPr>
                    <m:t>e</m:t>
                  </m:r>
                </m:e>
                <m:sup>
                  <m:r>
                    <w:rPr>
                      <w:rFonts w:ascii="Cambria Math" w:hAnsi="Cambria Math"/>
                    </w:rPr>
                    <m:t>2</m:t>
                  </m:r>
                </m:sup>
              </m:sSup>
            </m:den>
          </m:f>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Z⋅σ</m:t>
                  </m:r>
                </m:num>
                <m:den>
                  <m:r>
                    <w:rPr>
                      <w:rFonts w:ascii="Cambria Math" w:hAnsi="Cambria Math"/>
                    </w:rPr>
                    <m:t>e</m:t>
                  </m:r>
                </m:den>
              </m:f>
              <m:r>
                <w:rPr>
                  <w:rFonts w:ascii="Cambria Math" w:hAnsi="Cambria Math"/>
                </w:rPr>
                <m:t>)</m:t>
              </m:r>
            </m:e>
            <m:sup>
              <m:r>
                <w:rPr>
                  <w:rFonts w:ascii="Cambria Math" w:hAnsi="Cambria Math"/>
                </w:rPr>
                <m:t>2</m:t>
              </m:r>
            </m:sup>
          </m:sSup>
          <m:r>
            <m:rPr>
              <m:sty m:val="p"/>
            </m:rPr>
            <w:rPr>
              <w:rFonts w:ascii="Cambria Math" w:hAnsi="Cambria Math"/>
            </w:rPr>
            <w:br/>
          </m:r>
        </m:oMath>
      </m:oMathPara>
    </w:p>
    <w:p w14:paraId="31E5BBDB" w14:textId="77777777" w:rsidR="00542D25" w:rsidRPr="007276C2" w:rsidRDefault="00542D25" w:rsidP="00542D25">
      <w:r w:rsidRPr="007276C2">
        <w:t>Esto se usa, por ejemplo, en estudios de consumo o ingreso promedio en grandes ciudades.</w:t>
      </w:r>
    </w:p>
    <w:p w14:paraId="55649F0B" w14:textId="2AA96DA9" w:rsidR="00542D25" w:rsidRPr="007276C2" w:rsidRDefault="00A9359C" w:rsidP="00542D25">
      <w:r w:rsidRPr="007276C2">
        <w:t>5</w:t>
      </w:r>
      <w:r w:rsidR="00542D25" w:rsidRPr="007276C2">
        <w:t>.4.3. Recomendaciones y ajustes</w:t>
      </w:r>
    </w:p>
    <w:p w14:paraId="103644B6" w14:textId="079E6181" w:rsidR="00542D25" w:rsidRPr="007276C2" w:rsidRDefault="00542D25" w:rsidP="00542D25">
      <w:r w:rsidRPr="007276C2">
        <w:t>De acuerdo con Medrano Llano (2025), si no se conoce la desviación estándar (</w:t>
      </w:r>
      <m:oMath>
        <m:r>
          <w:rPr>
            <w:rFonts w:ascii="Cambria Math" w:hAnsi="Cambria Math"/>
          </w:rPr>
          <m:t>σ</m:t>
        </m:r>
      </m:oMath>
      <w:r w:rsidRPr="007276C2">
        <w:t>), se debe utilizar el valor muestral “s” obtenido de una prueba piloto. Igualmente, si no se dispone de una proporción previa (</w:t>
      </w:r>
      <m:oMath>
        <m:r>
          <w:rPr>
            <w:rFonts w:ascii="Cambria Math" w:hAnsi="Cambria Math"/>
          </w:rPr>
          <m:t>P</m:t>
        </m:r>
      </m:oMath>
      <w:r w:rsidRPr="007276C2">
        <w:t>), se recomienda usar el valor muestral “p”.</w:t>
      </w:r>
    </w:p>
    <w:p w14:paraId="0CF6BA2F" w14:textId="77777777" w:rsidR="00542D25" w:rsidRPr="007276C2" w:rsidRDefault="00542D25" w:rsidP="00542D25">
      <w:r w:rsidRPr="007276C2">
        <w:t>Por otro lado, se deben prever ajustes por posibles tasas de no respuesta o características específicas del diseño, incrementando el tamaño calculado en un 10–20% según el contexto. La correcta aplicación de estas fórmulas y ajustes técnicos asegura que los resultados del estudio sean precisos y robustos, optimizando la utilización de recursos y el tiempo de investigación (Ahmed, 2024).</w:t>
      </w:r>
    </w:p>
    <w:p w14:paraId="70515C29" w14:textId="06F16233" w:rsidR="00542D25" w:rsidRPr="007276C2" w:rsidRDefault="00A9359C" w:rsidP="00542D25">
      <w:pPr>
        <w:rPr>
          <w:lang w:val="es-ES"/>
        </w:rPr>
      </w:pPr>
      <w:r w:rsidRPr="007276C2">
        <w:rPr>
          <w:lang w:val="es-ES"/>
        </w:rPr>
        <w:t>5</w:t>
      </w:r>
      <w:r w:rsidR="00542D25" w:rsidRPr="007276C2">
        <w:rPr>
          <w:lang w:val="es-ES"/>
        </w:rPr>
        <w:t>.5. Errores de muestreo, errores no muestrales y ajustes</w:t>
      </w:r>
    </w:p>
    <w:p w14:paraId="7C498ED8" w14:textId="77777777" w:rsidR="00542D25" w:rsidRPr="007276C2" w:rsidRDefault="00542D25" w:rsidP="00542D25">
      <w:pPr>
        <w:rPr>
          <w:lang w:val="es-ES"/>
        </w:rPr>
      </w:pPr>
      <w:r w:rsidRPr="007276C2">
        <w:rPr>
          <w:lang w:val="es-ES"/>
        </w:rPr>
        <w:t>En todo proceso muestral, el error de muestreo es inevitable y refleja la variabilidad aleatoria resultante de trabajar con una muestra y no con la totalidad de la población. Por ejemplo, si una encuesta arroja un 40% de preferencia con un error de ±5%, la verdadera proporción poblacional oscilará entre 35% y 45% con el nivel de confianza asumido (Medrano Llano, 2025).</w:t>
      </w:r>
    </w:p>
    <w:p w14:paraId="2CFA01B6" w14:textId="77777777" w:rsidR="00542D25" w:rsidRPr="007276C2" w:rsidRDefault="00542D25" w:rsidP="00542D25">
      <w:pPr>
        <w:rPr>
          <w:lang w:val="es-ES"/>
        </w:rPr>
      </w:pPr>
      <w:r w:rsidRPr="007276C2">
        <w:rPr>
          <w:lang w:val="es-ES"/>
        </w:rPr>
        <w:t>Por otro lado, los errores no muestrales surgen de problemas en la selección, medición, ausencias o procesamiento de datos. Para mitigarlos, es recomendable el diseño de estrategias de control de calidad, como el uso de coeficientes de elevación (que ponderan la contribución de cada unidad de muestra según su peso representativo), la corrección por tasa de no respuesta y la implementación de procedimientos de validación en el levantamiento y análisis de datos.</w:t>
      </w:r>
    </w:p>
    <w:p w14:paraId="0E2065BB" w14:textId="403B0130" w:rsidR="00542D25" w:rsidRPr="007276C2" w:rsidRDefault="00A9359C" w:rsidP="00542D25">
      <w:pPr>
        <w:rPr>
          <w:lang w:val="es-ES"/>
        </w:rPr>
      </w:pPr>
      <w:r w:rsidRPr="007276C2">
        <w:rPr>
          <w:lang w:val="es-ES"/>
        </w:rPr>
        <w:t>5</w:t>
      </w:r>
      <w:r w:rsidR="00542D25" w:rsidRPr="007276C2">
        <w:rPr>
          <w:lang w:val="es-ES"/>
        </w:rPr>
        <w:t>.6. Aplicaciones y ejemplificaciones</w:t>
      </w:r>
    </w:p>
    <w:p w14:paraId="68C201D1" w14:textId="77777777" w:rsidR="00544E9D" w:rsidRPr="007276C2" w:rsidRDefault="00544E9D" w:rsidP="00544E9D">
      <w:pPr>
        <w:rPr>
          <w:lang w:val="es-ES"/>
        </w:rPr>
      </w:pPr>
      <w:r w:rsidRPr="007276C2">
        <w:rPr>
          <w:lang w:val="es-ES"/>
        </w:rPr>
        <w:t xml:space="preserve">El muestreo tiene aplicaciones concretas en diferentes áreas según los autores de la literatura científica reciente. En el ámbito de la salud, </w:t>
      </w:r>
      <w:proofErr w:type="spellStart"/>
      <w:r w:rsidRPr="007276C2">
        <w:rPr>
          <w:lang w:val="es-ES"/>
        </w:rPr>
        <w:t>Mukti</w:t>
      </w:r>
      <w:proofErr w:type="spellEnd"/>
      <w:r w:rsidRPr="007276C2">
        <w:rPr>
          <w:lang w:val="es-ES"/>
        </w:rPr>
        <w:t xml:space="preserve"> (2025) señala que el muestreo es fundamental para estimar proporciones como la prevalencia de enfermedades, permitiendo recurrir tanto a muestreo probabilístico como no probabilístico en encuestas poblacionales y estudios clínicos. </w:t>
      </w:r>
    </w:p>
    <w:p w14:paraId="54C35EFB" w14:textId="152287D7" w:rsidR="00544E9D" w:rsidRPr="007276C2" w:rsidRDefault="00544E9D" w:rsidP="00544E9D">
      <w:pPr>
        <w:rPr>
          <w:lang w:val="es-ES"/>
        </w:rPr>
      </w:pPr>
      <w:r w:rsidRPr="007276C2">
        <w:rPr>
          <w:lang w:val="es-ES"/>
        </w:rPr>
        <w:t>Asimismo, Abbas et al. (2025) destacan su utilidad para calcular promedios de variables relevantes, como el ingreso mensual en una población o el consumo promedio de recursos sanitarios, empleando técnicas complejas como el muestreo por conglomerados y estratificado para mejorar la precisión y la validez de los estimadores.</w:t>
      </w:r>
    </w:p>
    <w:p w14:paraId="661FAE52" w14:textId="77777777" w:rsidR="00544E9D" w:rsidRPr="007276C2" w:rsidRDefault="00544E9D" w:rsidP="00544E9D">
      <w:pPr>
        <w:rPr>
          <w:lang w:val="es-ES"/>
        </w:rPr>
      </w:pPr>
    </w:p>
    <w:p w14:paraId="686F66F7" w14:textId="77777777" w:rsidR="00544E9D" w:rsidRPr="007276C2" w:rsidRDefault="00544E9D" w:rsidP="00544E9D">
      <w:pPr>
        <w:rPr>
          <w:lang w:val="es-ES"/>
        </w:rPr>
      </w:pPr>
      <w:r w:rsidRPr="007276C2">
        <w:rPr>
          <w:lang w:val="es-ES"/>
        </w:rPr>
        <w:t>En educación y estudios sociales, Ahmed (2024) resalta la importancia del muestreo en la comparación de grupos ante diferentes intervenciones, como evaluar el impacto de un nuevo método didáctico sobre el rendimiento académico respecto a grupos control. Además, Anderson et al. (2020) enfatizan el uso del muestreo por cuotas y el muestreo intencionado para garantizar representatividad y analizar diferencias entre subgrupos de una organización o proceso educativo.</w:t>
      </w:r>
    </w:p>
    <w:p w14:paraId="5679A4A2" w14:textId="3B8269D3" w:rsidR="00542D25" w:rsidRPr="007276C2" w:rsidRDefault="00544E9D" w:rsidP="00544E9D">
      <w:pPr>
        <w:rPr>
          <w:lang w:val="es-ES"/>
        </w:rPr>
      </w:pPr>
      <w:r w:rsidRPr="007276C2">
        <w:rPr>
          <w:lang w:val="es-ES"/>
        </w:rPr>
        <w:t>En todos los casos, definir con claridad los objetivos, la variable de interés y la estructura poblacional es esencial antes de aplicar las fórmulas y estrategias muestrales. El correcto diseño y aplicación del muestreo permiten obtener evidencias robustas, extrapolables y útiles para la toma de decisiones en salud pública, educación, industria y ciencias sociales (</w:t>
      </w:r>
      <w:proofErr w:type="spellStart"/>
      <w:r w:rsidRPr="007276C2">
        <w:rPr>
          <w:lang w:val="es-ES"/>
        </w:rPr>
        <w:t>Mukti</w:t>
      </w:r>
      <w:proofErr w:type="spellEnd"/>
      <w:r w:rsidRPr="007276C2">
        <w:rPr>
          <w:lang w:val="es-ES"/>
        </w:rPr>
        <w:t>, 2025; Abbas et al., 2025; Ahmed, 2024; Anderson et al., 2020).</w:t>
      </w:r>
    </w:p>
    <w:p w14:paraId="1A1EF028" w14:textId="77777777" w:rsidR="00A20C44" w:rsidRPr="00A20C44" w:rsidRDefault="00A20C44" w:rsidP="00A20C44">
      <w:r w:rsidRPr="00A20C44">
        <w:t>5.7. Consideraciones éticas en el muestreo</w:t>
      </w:r>
    </w:p>
    <w:p w14:paraId="09C32252" w14:textId="77777777" w:rsidR="00813146" w:rsidRPr="007276C2" w:rsidRDefault="00A20C44" w:rsidP="00A20C44">
      <w:r w:rsidRPr="00A20C44">
        <w:t xml:space="preserve">El muestreo responsable requiere observar principios éticos esenciales, tales como el consentimiento informado, la justicia en la selección de participantes y la protección de datos personales. </w:t>
      </w:r>
      <w:proofErr w:type="spellStart"/>
      <w:r w:rsidRPr="00A20C44">
        <w:t>Memon</w:t>
      </w:r>
      <w:proofErr w:type="spellEnd"/>
      <w:r w:rsidRPr="00A20C44">
        <w:t xml:space="preserve"> et al. (2025) señalan que la transparencia en los criterios de inclusión y exclusión es clave para evitar sesgos y asegurar una investigación equitativa, sobre todo al trabajar con poblaciones vulnerables. </w:t>
      </w:r>
    </w:p>
    <w:p w14:paraId="2FEFF32B" w14:textId="45D02A42" w:rsidR="00A20C44" w:rsidRPr="00A20C44" w:rsidRDefault="00A20C44" w:rsidP="00A20C44">
      <w:r w:rsidRPr="00A20C44">
        <w:t xml:space="preserve">Por otro lado, Ahmed (2024) enfatiza que calcular el tamaño muestral adecuado no es </w:t>
      </w:r>
      <w:r w:rsidR="007C07D6" w:rsidRPr="007276C2">
        <w:t>solo</w:t>
      </w:r>
      <w:r w:rsidRPr="00A20C44">
        <w:t xml:space="preserve"> una cuestión estadística, sino también ética: un tamaño insuficiente puede invalidar resultados y desaprovechar la participación de los sujetos, mientras que un exceso implica someter a más personas de las necesarias a riesgos, esfuerzo o consumo de recursos sin justificación científica.</w:t>
      </w:r>
    </w:p>
    <w:p w14:paraId="23507AC9" w14:textId="77777777" w:rsidR="00A20C44" w:rsidRPr="00A20C44" w:rsidRDefault="00A20C44" w:rsidP="00A20C44">
      <w:r w:rsidRPr="00A20C44">
        <w:t xml:space="preserve">Además, </w:t>
      </w:r>
      <w:proofErr w:type="spellStart"/>
      <w:r w:rsidRPr="00A20C44">
        <w:t>Slater</w:t>
      </w:r>
      <w:proofErr w:type="spellEnd"/>
      <w:r w:rsidRPr="00A20C44">
        <w:t xml:space="preserve"> y </w:t>
      </w:r>
      <w:proofErr w:type="spellStart"/>
      <w:r w:rsidRPr="00A20C44">
        <w:t>Hasson</w:t>
      </w:r>
      <w:proofErr w:type="spellEnd"/>
      <w:r w:rsidRPr="00A20C44">
        <w:t xml:space="preserve"> (2024) recalcan que toda estrategia de muestreo debe acompañarse de controles de calidad y mecanismos para salvaguardar la confidencialidad de la información recolectada, en cumplimiento de normativas actuales sobre protección de datos y buenas prácticas científicas.</w:t>
      </w:r>
    </w:p>
    <w:p w14:paraId="61833367" w14:textId="77777777" w:rsidR="00A20C44" w:rsidRPr="00A20C44" w:rsidRDefault="00A20C44" w:rsidP="00A20C44">
      <w:r w:rsidRPr="00A20C44">
        <w:t>De este modo, el fundamento ético del muestreo reside en diseñar investigaciones equilibradas, transparentes y justas, que promuevan la validez científica y el respeto por los participantes.</w:t>
      </w:r>
    </w:p>
    <w:p w14:paraId="77BC3B08" w14:textId="77777777" w:rsidR="00813146" w:rsidRPr="007276C2" w:rsidRDefault="00813146">
      <w:pPr>
        <w:rPr>
          <w:lang w:val="es-ES"/>
        </w:rPr>
      </w:pPr>
      <w:r w:rsidRPr="007276C2">
        <w:rPr>
          <w:lang w:val="es-ES"/>
        </w:rPr>
        <w:br w:type="page"/>
      </w:r>
    </w:p>
    <w:p w14:paraId="656DFA94" w14:textId="0AFBC4DE" w:rsidR="006127E2" w:rsidRPr="007276C2" w:rsidRDefault="006127E2" w:rsidP="00015D19">
      <w:pPr>
        <w:numPr>
          <w:ilvl w:val="0"/>
          <w:numId w:val="1"/>
        </w:numPr>
        <w:spacing w:after="232" w:line="259" w:lineRule="auto"/>
        <w:ind w:hanging="222"/>
        <w:rPr>
          <w:lang w:val="es-ES"/>
        </w:rPr>
      </w:pPr>
      <w:r w:rsidRPr="007276C2">
        <w:rPr>
          <w:lang w:val="es-ES"/>
        </w:rPr>
        <w:lastRenderedPageBreak/>
        <w:t>Síntesis del capítulo</w:t>
      </w:r>
    </w:p>
    <w:p w14:paraId="7DD50E66" w14:textId="293D3799" w:rsidR="004460CC" w:rsidRPr="007276C2" w:rsidRDefault="006E33A3" w:rsidP="003D0BFC">
      <w:pPr>
        <w:spacing w:after="0" w:line="259" w:lineRule="auto"/>
      </w:pPr>
      <w:r w:rsidRPr="007276C2">
        <w:t>Este capítulo ha proporcionado una visión integral y aplicada sobre los fundamentos del muestreo en estadística. Se han definido conceptos esenciales como población, muestra, unidad de muestreo y marco muestral, y se han distinguido claramente los tipos de muestreo probabilístico y no probabilístico, resaltando sus aplicaciones y limitaciones. Se expusieron procedimientos rigurosos para la determinación y el ajuste del tamaño muestral, considerando el impacto de los errores de muestreo y no muestrales en la validez de los resultados estadísticos</w:t>
      </w:r>
      <w:r w:rsidR="006E22D0" w:rsidRPr="007276C2">
        <w:t xml:space="preserve"> y las consideraciones </w:t>
      </w:r>
      <w:r w:rsidR="007C07D6" w:rsidRPr="007276C2">
        <w:t>éticas</w:t>
      </w:r>
      <w:r w:rsidR="006E22D0" w:rsidRPr="007276C2">
        <w:t xml:space="preserve"> en el proceso de muestreo.</w:t>
      </w:r>
    </w:p>
    <w:p w14:paraId="303E9F3F" w14:textId="77777777" w:rsidR="004460CC" w:rsidRPr="007276C2" w:rsidRDefault="004460CC" w:rsidP="003D0BFC">
      <w:pPr>
        <w:spacing w:after="0" w:line="259" w:lineRule="auto"/>
      </w:pPr>
    </w:p>
    <w:p w14:paraId="05BD8EB4" w14:textId="71965B6F" w:rsidR="003D0BFC" w:rsidRPr="007276C2" w:rsidRDefault="006E33A3" w:rsidP="003D0BFC">
      <w:pPr>
        <w:spacing w:after="0" w:line="259" w:lineRule="auto"/>
        <w:rPr>
          <w:lang w:val="es-ES"/>
        </w:rPr>
      </w:pPr>
      <w:r w:rsidRPr="007276C2">
        <w:t>Finalmente, los ejercicios y ejemplos prácticos permitieron consolidar la comprensión teórica y mostrar cómo estos conceptos son fundamentales para obtener inferencias sólidas, precisas y éticamente responsables en la investigación empírica (Medrano Llano, 2025; Ahmed, 2024).</w:t>
      </w:r>
    </w:p>
    <w:p w14:paraId="24E59199" w14:textId="77777777" w:rsidR="009D46AF" w:rsidRPr="007276C2" w:rsidRDefault="009D46AF">
      <w:pPr>
        <w:rPr>
          <w:lang w:val="es-ES"/>
        </w:rPr>
      </w:pPr>
      <w:r w:rsidRPr="007276C2">
        <w:rPr>
          <w:lang w:val="es-ES"/>
        </w:rPr>
        <w:br w:type="page"/>
      </w:r>
    </w:p>
    <w:p w14:paraId="4732DD47" w14:textId="6396A284" w:rsidR="006127E2" w:rsidRPr="00EF4324" w:rsidRDefault="006127E2" w:rsidP="00015D19">
      <w:pPr>
        <w:numPr>
          <w:ilvl w:val="0"/>
          <w:numId w:val="1"/>
        </w:numPr>
        <w:spacing w:after="0" w:line="259" w:lineRule="auto"/>
        <w:ind w:hanging="222"/>
        <w:rPr>
          <w:lang w:val="es-ES"/>
        </w:rPr>
      </w:pPr>
      <w:r w:rsidRPr="00EF4324">
        <w:rPr>
          <w:lang w:val="es-ES"/>
        </w:rPr>
        <w:lastRenderedPageBreak/>
        <w:t>Lecturas recomendadas y recursos</w:t>
      </w:r>
    </w:p>
    <w:p w14:paraId="01F9FB22" w14:textId="77777777" w:rsidR="00C1745B" w:rsidRPr="00EF4324" w:rsidRDefault="00C1745B" w:rsidP="00C1745B">
      <w:pPr>
        <w:pStyle w:val="Prrafodelista"/>
        <w:rPr>
          <w:lang w:val="es-ES"/>
        </w:rPr>
      </w:pPr>
    </w:p>
    <w:p w14:paraId="2FBBEB5D" w14:textId="77777777" w:rsidR="007A4D51" w:rsidRPr="00EF4324" w:rsidRDefault="007A4D51" w:rsidP="009D5A05">
      <w:pPr>
        <w:ind w:left="714" w:hanging="720"/>
        <w:rPr>
          <w:lang w:val="es-ES"/>
        </w:rPr>
      </w:pPr>
      <w:r w:rsidRPr="00EF4324">
        <w:rPr>
          <w:lang w:val="es-ES"/>
        </w:rPr>
        <w:t xml:space="preserve">Ahmed, S. K. (2024). </w:t>
      </w:r>
      <w:proofErr w:type="spellStart"/>
      <w:r w:rsidRPr="00EF4324">
        <w:rPr>
          <w:lang w:val="es-ES"/>
        </w:rPr>
        <w:t>How</w:t>
      </w:r>
      <w:proofErr w:type="spellEnd"/>
      <w:r w:rsidRPr="00EF4324">
        <w:rPr>
          <w:lang w:val="es-ES"/>
        </w:rPr>
        <w:t xml:space="preserve"> </w:t>
      </w:r>
      <w:proofErr w:type="spellStart"/>
      <w:r w:rsidRPr="00EF4324">
        <w:rPr>
          <w:lang w:val="es-ES"/>
        </w:rPr>
        <w:t>to</w:t>
      </w:r>
      <w:proofErr w:type="spellEnd"/>
      <w:r w:rsidRPr="00EF4324">
        <w:rPr>
          <w:lang w:val="es-ES"/>
        </w:rPr>
        <w:t xml:space="preserve"> </w:t>
      </w:r>
      <w:proofErr w:type="spellStart"/>
      <w:r w:rsidRPr="00EF4324">
        <w:rPr>
          <w:lang w:val="es-ES"/>
        </w:rPr>
        <w:t>choose</w:t>
      </w:r>
      <w:proofErr w:type="spellEnd"/>
      <w:r w:rsidRPr="00EF4324">
        <w:rPr>
          <w:lang w:val="es-ES"/>
        </w:rPr>
        <w:t xml:space="preserve"> a </w:t>
      </w:r>
      <w:proofErr w:type="spellStart"/>
      <w:r w:rsidRPr="00EF4324">
        <w:rPr>
          <w:lang w:val="es-ES"/>
        </w:rPr>
        <w:t>sampling</w:t>
      </w:r>
      <w:proofErr w:type="spellEnd"/>
      <w:r w:rsidRPr="00EF4324">
        <w:rPr>
          <w:lang w:val="es-ES"/>
        </w:rPr>
        <w:t xml:space="preserve"> </w:t>
      </w:r>
      <w:proofErr w:type="spellStart"/>
      <w:r w:rsidRPr="00EF4324">
        <w:rPr>
          <w:lang w:val="es-ES"/>
        </w:rPr>
        <w:t>technique</w:t>
      </w:r>
      <w:proofErr w:type="spellEnd"/>
      <w:r w:rsidRPr="00EF4324">
        <w:rPr>
          <w:lang w:val="es-ES"/>
        </w:rPr>
        <w:t xml:space="preserve"> and determine </w:t>
      </w:r>
      <w:proofErr w:type="spellStart"/>
      <w:r w:rsidRPr="00EF4324">
        <w:rPr>
          <w:lang w:val="es-ES"/>
        </w:rPr>
        <w:t>sample</w:t>
      </w:r>
      <w:proofErr w:type="spellEnd"/>
      <w:r w:rsidRPr="00EF4324">
        <w:rPr>
          <w:lang w:val="es-ES"/>
        </w:rPr>
        <w:t xml:space="preserve"> </w:t>
      </w:r>
      <w:proofErr w:type="spellStart"/>
      <w:r w:rsidRPr="00EF4324">
        <w:rPr>
          <w:lang w:val="es-ES"/>
        </w:rPr>
        <w:t>size</w:t>
      </w:r>
      <w:proofErr w:type="spellEnd"/>
      <w:r w:rsidRPr="00EF4324">
        <w:rPr>
          <w:lang w:val="es-ES"/>
        </w:rPr>
        <w:t xml:space="preserve"> </w:t>
      </w:r>
      <w:proofErr w:type="spellStart"/>
      <w:r w:rsidRPr="00EF4324">
        <w:rPr>
          <w:lang w:val="es-ES"/>
        </w:rPr>
        <w:t>for</w:t>
      </w:r>
      <w:proofErr w:type="spellEnd"/>
      <w:r w:rsidRPr="00EF4324">
        <w:rPr>
          <w:lang w:val="es-ES"/>
        </w:rPr>
        <w:t xml:space="preserve"> a </w:t>
      </w:r>
      <w:proofErr w:type="spellStart"/>
      <w:r w:rsidRPr="00EF4324">
        <w:rPr>
          <w:lang w:val="es-ES"/>
        </w:rPr>
        <w:t>research</w:t>
      </w:r>
      <w:proofErr w:type="spellEnd"/>
      <w:r w:rsidRPr="00EF4324">
        <w:rPr>
          <w:lang w:val="es-ES"/>
        </w:rPr>
        <w:t xml:space="preserve"> </w:t>
      </w:r>
      <w:proofErr w:type="spellStart"/>
      <w:r w:rsidRPr="00EF4324">
        <w:rPr>
          <w:lang w:val="es-ES"/>
        </w:rPr>
        <w:t>study</w:t>
      </w:r>
      <w:proofErr w:type="spellEnd"/>
      <w:r w:rsidRPr="00EF4324">
        <w:rPr>
          <w:lang w:val="es-ES"/>
        </w:rPr>
        <w:t>. </w:t>
      </w:r>
      <w:proofErr w:type="spellStart"/>
      <w:r w:rsidRPr="00EF4324">
        <w:rPr>
          <w:i/>
          <w:iCs/>
          <w:lang w:val="es-ES"/>
        </w:rPr>
        <w:t>Journal</w:t>
      </w:r>
      <w:proofErr w:type="spellEnd"/>
      <w:r w:rsidRPr="00EF4324">
        <w:rPr>
          <w:i/>
          <w:iCs/>
          <w:lang w:val="es-ES"/>
        </w:rPr>
        <w:t xml:space="preserve"> </w:t>
      </w:r>
      <w:proofErr w:type="spellStart"/>
      <w:r w:rsidRPr="00EF4324">
        <w:rPr>
          <w:i/>
          <w:iCs/>
          <w:lang w:val="es-ES"/>
        </w:rPr>
        <w:t>of</w:t>
      </w:r>
      <w:proofErr w:type="spellEnd"/>
      <w:r w:rsidRPr="00EF4324">
        <w:rPr>
          <w:i/>
          <w:iCs/>
          <w:lang w:val="es-ES"/>
        </w:rPr>
        <w:t xml:space="preserve"> </w:t>
      </w:r>
      <w:proofErr w:type="spellStart"/>
      <w:r w:rsidRPr="00EF4324">
        <w:rPr>
          <w:i/>
          <w:iCs/>
          <w:lang w:val="es-ES"/>
        </w:rPr>
        <w:t>Clinical</w:t>
      </w:r>
      <w:proofErr w:type="spellEnd"/>
      <w:r w:rsidRPr="00EF4324">
        <w:rPr>
          <w:i/>
          <w:iCs/>
          <w:lang w:val="es-ES"/>
        </w:rPr>
        <w:t xml:space="preserve"> and </w:t>
      </w:r>
      <w:proofErr w:type="spellStart"/>
      <w:r w:rsidRPr="00EF4324">
        <w:rPr>
          <w:i/>
          <w:iCs/>
          <w:lang w:val="es-ES"/>
        </w:rPr>
        <w:t>Epidemiological</w:t>
      </w:r>
      <w:proofErr w:type="spellEnd"/>
      <w:r w:rsidRPr="00EF4324">
        <w:rPr>
          <w:i/>
          <w:iCs/>
          <w:lang w:val="es-ES"/>
        </w:rPr>
        <w:t xml:space="preserve"> </w:t>
      </w:r>
      <w:proofErr w:type="spellStart"/>
      <w:r w:rsidRPr="00EF4324">
        <w:rPr>
          <w:i/>
          <w:iCs/>
          <w:lang w:val="es-ES"/>
        </w:rPr>
        <w:t>Research</w:t>
      </w:r>
      <w:proofErr w:type="spellEnd"/>
      <w:r w:rsidRPr="00EF4324">
        <w:rPr>
          <w:i/>
          <w:iCs/>
          <w:lang w:val="es-ES"/>
        </w:rPr>
        <w:t>, 17</w:t>
      </w:r>
      <w:r w:rsidRPr="00EF4324">
        <w:rPr>
          <w:lang w:val="es-ES"/>
        </w:rPr>
        <w:t>(2). </w:t>
      </w:r>
      <w:hyperlink r:id="rId5" w:tgtFrame="_blank" w:history="1">
        <w:r w:rsidRPr="00EF4324">
          <w:rPr>
            <w:rStyle w:val="Hipervnculo"/>
            <w:lang w:val="es-ES"/>
          </w:rPr>
          <w:t>https://doi.org/10.1016/j.jcer.2024.05.089</w:t>
        </w:r>
      </w:hyperlink>
    </w:p>
    <w:p w14:paraId="632B2261" w14:textId="5F99DA34" w:rsidR="00386DA2" w:rsidRDefault="00386DA2" w:rsidP="009D5A05">
      <w:pPr>
        <w:ind w:left="714" w:hanging="720"/>
        <w:rPr>
          <w:lang w:val="es-ES"/>
        </w:rPr>
      </w:pPr>
      <w:r w:rsidRPr="00386DA2">
        <w:rPr>
          <w:lang w:val="es-ES"/>
        </w:rPr>
        <w:t xml:space="preserve">Medrano Llano, J. L. (2025). </w:t>
      </w:r>
      <w:r w:rsidRPr="00386DA2">
        <w:rPr>
          <w:i/>
          <w:iCs/>
          <w:lang w:val="es-ES"/>
        </w:rPr>
        <w:t>E</w:t>
      </w:r>
      <w:r w:rsidR="00A12ABC">
        <w:rPr>
          <w:i/>
          <w:iCs/>
          <w:lang w:val="es-ES"/>
        </w:rPr>
        <w:t>stadística descriptiva inferencial.</w:t>
      </w:r>
      <w:r w:rsidRPr="00386DA2">
        <w:rPr>
          <w:lang w:val="es-ES"/>
        </w:rPr>
        <w:t xml:space="preserve"> </w:t>
      </w:r>
      <w:r w:rsidR="00A12ABC">
        <w:rPr>
          <w:lang w:val="es-ES"/>
        </w:rPr>
        <w:t xml:space="preserve">Universidad Autónoma Gabriel </w:t>
      </w:r>
      <w:r w:rsidR="007C07D6">
        <w:rPr>
          <w:lang w:val="es-ES"/>
        </w:rPr>
        <w:t>René</w:t>
      </w:r>
      <w:r w:rsidR="00A12ABC">
        <w:rPr>
          <w:lang w:val="es-ES"/>
        </w:rPr>
        <w:t xml:space="preserve"> Moreno [</w:t>
      </w:r>
      <w:r w:rsidRPr="00386DA2">
        <w:rPr>
          <w:lang w:val="es-ES"/>
        </w:rPr>
        <w:t>Maestría en Investigación y Producción Científica, Módulo X</w:t>
      </w:r>
      <w:r w:rsidR="00E61829">
        <w:rPr>
          <w:lang w:val="es-ES"/>
        </w:rPr>
        <w:t>III, XI</w:t>
      </w:r>
      <w:r w:rsidRPr="00386DA2">
        <w:rPr>
          <w:lang w:val="es-ES"/>
        </w:rPr>
        <w:t>].</w:t>
      </w:r>
    </w:p>
    <w:p w14:paraId="3952D732" w14:textId="7064B971" w:rsidR="007A4D51" w:rsidRPr="00EF4324" w:rsidRDefault="007A4D51" w:rsidP="009D5A05">
      <w:pPr>
        <w:ind w:left="714" w:hanging="720"/>
        <w:rPr>
          <w:lang w:val="es-ES"/>
        </w:rPr>
      </w:pPr>
      <w:proofErr w:type="spellStart"/>
      <w:r w:rsidRPr="00EF4324">
        <w:rPr>
          <w:lang w:val="es-ES"/>
        </w:rPr>
        <w:t>Memon</w:t>
      </w:r>
      <w:proofErr w:type="spellEnd"/>
      <w:r w:rsidRPr="00EF4324">
        <w:rPr>
          <w:lang w:val="es-ES"/>
        </w:rPr>
        <w:t xml:space="preserve">, M. A., </w:t>
      </w:r>
      <w:proofErr w:type="spellStart"/>
      <w:r w:rsidRPr="00EF4324">
        <w:rPr>
          <w:lang w:val="es-ES"/>
        </w:rPr>
        <w:t>Chishti</w:t>
      </w:r>
      <w:proofErr w:type="spellEnd"/>
      <w:r w:rsidRPr="00EF4324">
        <w:rPr>
          <w:lang w:val="es-ES"/>
        </w:rPr>
        <w:t xml:space="preserve">, M. A., </w:t>
      </w:r>
      <w:proofErr w:type="spellStart"/>
      <w:r w:rsidRPr="00EF4324">
        <w:rPr>
          <w:lang w:val="es-ES"/>
        </w:rPr>
        <w:t>Sadiq</w:t>
      </w:r>
      <w:proofErr w:type="spellEnd"/>
      <w:r w:rsidRPr="00EF4324">
        <w:rPr>
          <w:lang w:val="es-ES"/>
        </w:rPr>
        <w:t xml:space="preserve">, S. S., &amp; </w:t>
      </w:r>
      <w:proofErr w:type="spellStart"/>
      <w:r w:rsidRPr="00EF4324">
        <w:rPr>
          <w:lang w:val="es-ES"/>
        </w:rPr>
        <w:t>Rasool</w:t>
      </w:r>
      <w:proofErr w:type="spellEnd"/>
      <w:r w:rsidRPr="00EF4324">
        <w:rPr>
          <w:lang w:val="es-ES"/>
        </w:rPr>
        <w:t xml:space="preserve">, S. F. (2025). </w:t>
      </w:r>
      <w:proofErr w:type="spellStart"/>
      <w:r w:rsidRPr="00EF4324">
        <w:rPr>
          <w:lang w:val="es-ES"/>
        </w:rPr>
        <w:t>Purposive</w:t>
      </w:r>
      <w:proofErr w:type="spellEnd"/>
      <w:r w:rsidRPr="00EF4324">
        <w:rPr>
          <w:lang w:val="es-ES"/>
        </w:rPr>
        <w:t xml:space="preserve"> </w:t>
      </w:r>
      <w:proofErr w:type="spellStart"/>
      <w:r w:rsidRPr="00EF4324">
        <w:rPr>
          <w:lang w:val="es-ES"/>
        </w:rPr>
        <w:t>sampling</w:t>
      </w:r>
      <w:proofErr w:type="spellEnd"/>
      <w:r w:rsidRPr="00EF4324">
        <w:rPr>
          <w:lang w:val="es-ES"/>
        </w:rPr>
        <w:t xml:space="preserve">: a </w:t>
      </w:r>
      <w:proofErr w:type="spellStart"/>
      <w:r w:rsidRPr="00EF4324">
        <w:rPr>
          <w:lang w:val="es-ES"/>
        </w:rPr>
        <w:t>review</w:t>
      </w:r>
      <w:proofErr w:type="spellEnd"/>
      <w:r w:rsidRPr="00EF4324">
        <w:rPr>
          <w:lang w:val="es-ES"/>
        </w:rPr>
        <w:t xml:space="preserve"> and </w:t>
      </w:r>
      <w:proofErr w:type="spellStart"/>
      <w:r w:rsidRPr="00EF4324">
        <w:rPr>
          <w:lang w:val="es-ES"/>
        </w:rPr>
        <w:t>guidelines</w:t>
      </w:r>
      <w:proofErr w:type="spellEnd"/>
      <w:r w:rsidRPr="00EF4324">
        <w:rPr>
          <w:lang w:val="es-ES"/>
        </w:rPr>
        <w:t xml:space="preserve"> </w:t>
      </w:r>
      <w:proofErr w:type="spellStart"/>
      <w:r w:rsidRPr="00EF4324">
        <w:rPr>
          <w:lang w:val="es-ES"/>
        </w:rPr>
        <w:t>for</w:t>
      </w:r>
      <w:proofErr w:type="spellEnd"/>
      <w:r w:rsidRPr="00EF4324">
        <w:rPr>
          <w:lang w:val="es-ES"/>
        </w:rPr>
        <w:t xml:space="preserve"> </w:t>
      </w:r>
      <w:proofErr w:type="spellStart"/>
      <w:r w:rsidRPr="00EF4324">
        <w:rPr>
          <w:lang w:val="es-ES"/>
        </w:rPr>
        <w:t>quantitative</w:t>
      </w:r>
      <w:proofErr w:type="spellEnd"/>
      <w:r w:rsidRPr="00EF4324">
        <w:rPr>
          <w:lang w:val="es-ES"/>
        </w:rPr>
        <w:t xml:space="preserve"> </w:t>
      </w:r>
      <w:proofErr w:type="spellStart"/>
      <w:r w:rsidRPr="00EF4324">
        <w:rPr>
          <w:lang w:val="es-ES"/>
        </w:rPr>
        <w:t>research</w:t>
      </w:r>
      <w:proofErr w:type="spellEnd"/>
      <w:r w:rsidRPr="00EF4324">
        <w:rPr>
          <w:lang w:val="es-ES"/>
        </w:rPr>
        <w:t>. </w:t>
      </w:r>
      <w:proofErr w:type="spellStart"/>
      <w:r w:rsidRPr="00EF4324">
        <w:rPr>
          <w:i/>
          <w:iCs/>
          <w:lang w:val="es-ES"/>
        </w:rPr>
        <w:t>Journal</w:t>
      </w:r>
      <w:proofErr w:type="spellEnd"/>
      <w:r w:rsidRPr="00EF4324">
        <w:rPr>
          <w:i/>
          <w:iCs/>
          <w:lang w:val="es-ES"/>
        </w:rPr>
        <w:t xml:space="preserve"> </w:t>
      </w:r>
      <w:proofErr w:type="spellStart"/>
      <w:r w:rsidRPr="00EF4324">
        <w:rPr>
          <w:i/>
          <w:iCs/>
          <w:lang w:val="es-ES"/>
        </w:rPr>
        <w:t>of</w:t>
      </w:r>
      <w:proofErr w:type="spellEnd"/>
      <w:r w:rsidRPr="00EF4324">
        <w:rPr>
          <w:i/>
          <w:iCs/>
          <w:lang w:val="es-ES"/>
        </w:rPr>
        <w:t xml:space="preserve"> </w:t>
      </w:r>
      <w:proofErr w:type="spellStart"/>
      <w:r w:rsidRPr="00EF4324">
        <w:rPr>
          <w:i/>
          <w:iCs/>
          <w:lang w:val="es-ES"/>
        </w:rPr>
        <w:t>Applied</w:t>
      </w:r>
      <w:proofErr w:type="spellEnd"/>
      <w:r w:rsidRPr="00EF4324">
        <w:rPr>
          <w:i/>
          <w:iCs/>
          <w:lang w:val="es-ES"/>
        </w:rPr>
        <w:t xml:space="preserve"> </w:t>
      </w:r>
      <w:proofErr w:type="spellStart"/>
      <w:r w:rsidRPr="00EF4324">
        <w:rPr>
          <w:i/>
          <w:iCs/>
          <w:lang w:val="es-ES"/>
        </w:rPr>
        <w:t>Structural</w:t>
      </w:r>
      <w:proofErr w:type="spellEnd"/>
      <w:r w:rsidRPr="00EF4324">
        <w:rPr>
          <w:i/>
          <w:iCs/>
          <w:lang w:val="es-ES"/>
        </w:rPr>
        <w:t xml:space="preserve"> </w:t>
      </w:r>
      <w:proofErr w:type="spellStart"/>
      <w:r w:rsidRPr="00EF4324">
        <w:rPr>
          <w:i/>
          <w:iCs/>
          <w:lang w:val="es-ES"/>
        </w:rPr>
        <w:t>Equation</w:t>
      </w:r>
      <w:proofErr w:type="spellEnd"/>
      <w:r w:rsidRPr="00EF4324">
        <w:rPr>
          <w:i/>
          <w:iCs/>
          <w:lang w:val="es-ES"/>
        </w:rPr>
        <w:t xml:space="preserve"> </w:t>
      </w:r>
      <w:proofErr w:type="spellStart"/>
      <w:r w:rsidRPr="00EF4324">
        <w:rPr>
          <w:i/>
          <w:iCs/>
          <w:lang w:val="es-ES"/>
        </w:rPr>
        <w:t>Modeling</w:t>
      </w:r>
      <w:proofErr w:type="spellEnd"/>
      <w:r w:rsidRPr="00EF4324">
        <w:rPr>
          <w:i/>
          <w:iCs/>
          <w:lang w:val="es-ES"/>
        </w:rPr>
        <w:t>, 9</w:t>
      </w:r>
      <w:r w:rsidRPr="00EF4324">
        <w:rPr>
          <w:lang w:val="es-ES"/>
        </w:rPr>
        <w:t>(1). </w:t>
      </w:r>
      <w:hyperlink r:id="rId6" w:tgtFrame="_blank" w:history="1">
        <w:r w:rsidRPr="00EF4324">
          <w:rPr>
            <w:rStyle w:val="Hipervnculo"/>
            <w:lang w:val="es-ES"/>
          </w:rPr>
          <w:t>https://jasemjournal.com/wp-content/uploads/2024/12/JASEM90101_Memonetal2025.pdf</w:t>
        </w:r>
      </w:hyperlink>
    </w:p>
    <w:p w14:paraId="3A167434" w14:textId="215603A2" w:rsidR="007A4D51" w:rsidRPr="00EF4324" w:rsidRDefault="007A4D51" w:rsidP="009D5A05">
      <w:pPr>
        <w:ind w:left="714" w:hanging="720"/>
        <w:rPr>
          <w:lang w:val="es-ES"/>
        </w:rPr>
      </w:pPr>
      <w:r w:rsidRPr="00EF4324">
        <w:rPr>
          <w:lang w:val="es-ES"/>
        </w:rPr>
        <w:t xml:space="preserve">Miao, N., Li, R., Wang, Y., &amp; </w:t>
      </w:r>
      <w:proofErr w:type="spellStart"/>
      <w:r w:rsidRPr="00EF4324">
        <w:rPr>
          <w:lang w:val="es-ES"/>
        </w:rPr>
        <w:t>Yu</w:t>
      </w:r>
      <w:proofErr w:type="spellEnd"/>
      <w:r w:rsidRPr="00EF4324">
        <w:rPr>
          <w:lang w:val="es-ES"/>
        </w:rPr>
        <w:t xml:space="preserve">, X. (2025). A new ensemble </w:t>
      </w:r>
      <w:proofErr w:type="spellStart"/>
      <w:r w:rsidRPr="00EF4324">
        <w:rPr>
          <w:lang w:val="es-ES"/>
        </w:rPr>
        <w:t>learning</w:t>
      </w:r>
      <w:proofErr w:type="spellEnd"/>
      <w:r w:rsidRPr="00EF4324">
        <w:rPr>
          <w:lang w:val="es-ES"/>
        </w:rPr>
        <w:t xml:space="preserve"> </w:t>
      </w:r>
      <w:proofErr w:type="spellStart"/>
      <w:r w:rsidR="007C07D6">
        <w:rPr>
          <w:lang w:val="es-ES"/>
        </w:rPr>
        <w:t>method</w:t>
      </w:r>
      <w:proofErr w:type="spellEnd"/>
      <w:r w:rsidR="007C07D6">
        <w:rPr>
          <w:lang w:val="es-ES"/>
        </w:rPr>
        <w:t>,</w:t>
      </w:r>
      <w:r w:rsidRPr="00EF4324">
        <w:rPr>
          <w:lang w:val="es-ES"/>
        </w:rPr>
        <w:t xml:space="preserve"> </w:t>
      </w:r>
      <w:proofErr w:type="spellStart"/>
      <w:r w:rsidRPr="00EF4324">
        <w:rPr>
          <w:lang w:val="es-ES"/>
        </w:rPr>
        <w:t>stratified</w:t>
      </w:r>
      <w:proofErr w:type="spellEnd"/>
      <w:r w:rsidRPr="00EF4324">
        <w:rPr>
          <w:lang w:val="es-ES"/>
        </w:rPr>
        <w:t xml:space="preserve"> </w:t>
      </w:r>
      <w:proofErr w:type="spellStart"/>
      <w:r w:rsidRPr="00EF4324">
        <w:rPr>
          <w:lang w:val="es-ES"/>
        </w:rPr>
        <w:t>sampling</w:t>
      </w:r>
      <w:proofErr w:type="spellEnd"/>
      <w:r w:rsidRPr="00EF4324">
        <w:rPr>
          <w:lang w:val="es-ES"/>
        </w:rPr>
        <w:t xml:space="preserve"> </w:t>
      </w:r>
      <w:proofErr w:type="spellStart"/>
      <w:r w:rsidR="007C07D6">
        <w:rPr>
          <w:lang w:val="es-ES"/>
        </w:rPr>
        <w:t>blending</w:t>
      </w:r>
      <w:proofErr w:type="spellEnd"/>
      <w:r w:rsidR="007C07D6">
        <w:rPr>
          <w:lang w:val="es-ES"/>
        </w:rPr>
        <w:t>,</w:t>
      </w:r>
      <w:r w:rsidRPr="00EF4324">
        <w:rPr>
          <w:lang w:val="es-ES"/>
        </w:rPr>
        <w:t xml:space="preserve"> </w:t>
      </w:r>
      <w:proofErr w:type="spellStart"/>
      <w:r w:rsidRPr="00EF4324">
        <w:rPr>
          <w:lang w:val="es-ES"/>
        </w:rPr>
        <w:t>optimizes</w:t>
      </w:r>
      <w:proofErr w:type="spellEnd"/>
      <w:r w:rsidRPr="00EF4324">
        <w:rPr>
          <w:lang w:val="es-ES"/>
        </w:rPr>
        <w:t xml:space="preserve"> </w:t>
      </w:r>
      <w:proofErr w:type="spellStart"/>
      <w:r w:rsidRPr="00EF4324">
        <w:rPr>
          <w:lang w:val="es-ES"/>
        </w:rPr>
        <w:t>conventional</w:t>
      </w:r>
      <w:proofErr w:type="spellEnd"/>
      <w:r w:rsidRPr="00EF4324">
        <w:rPr>
          <w:lang w:val="es-ES"/>
        </w:rPr>
        <w:t xml:space="preserve"> </w:t>
      </w:r>
      <w:proofErr w:type="spellStart"/>
      <w:r w:rsidRPr="00EF4324">
        <w:rPr>
          <w:lang w:val="es-ES"/>
        </w:rPr>
        <w:t>blending</w:t>
      </w:r>
      <w:proofErr w:type="spellEnd"/>
      <w:r w:rsidRPr="00EF4324">
        <w:rPr>
          <w:lang w:val="es-ES"/>
        </w:rPr>
        <w:t xml:space="preserve"> and </w:t>
      </w:r>
      <w:proofErr w:type="spellStart"/>
      <w:r w:rsidRPr="00EF4324">
        <w:rPr>
          <w:lang w:val="es-ES"/>
        </w:rPr>
        <w:t>improves</w:t>
      </w:r>
      <w:proofErr w:type="spellEnd"/>
      <w:r w:rsidRPr="00EF4324">
        <w:rPr>
          <w:lang w:val="es-ES"/>
        </w:rPr>
        <w:t xml:space="preserve"> </w:t>
      </w:r>
      <w:proofErr w:type="spellStart"/>
      <w:r w:rsidRPr="00EF4324">
        <w:rPr>
          <w:lang w:val="es-ES"/>
        </w:rPr>
        <w:t>prediction</w:t>
      </w:r>
      <w:proofErr w:type="spellEnd"/>
      <w:r w:rsidRPr="00EF4324">
        <w:rPr>
          <w:lang w:val="es-ES"/>
        </w:rPr>
        <w:t xml:space="preserve"> performance. </w:t>
      </w:r>
      <w:proofErr w:type="spellStart"/>
      <w:r w:rsidRPr="00EF4324">
        <w:rPr>
          <w:i/>
          <w:iCs/>
          <w:lang w:val="es-ES"/>
        </w:rPr>
        <w:t>Bioinformatics</w:t>
      </w:r>
      <w:proofErr w:type="spellEnd"/>
      <w:r w:rsidRPr="00EF4324">
        <w:rPr>
          <w:i/>
          <w:iCs/>
          <w:lang w:val="es-ES"/>
        </w:rPr>
        <w:t xml:space="preserve"> </w:t>
      </w:r>
      <w:proofErr w:type="spellStart"/>
      <w:r w:rsidRPr="00EF4324">
        <w:rPr>
          <w:i/>
          <w:iCs/>
          <w:lang w:val="es-ES"/>
        </w:rPr>
        <w:t>Advances</w:t>
      </w:r>
      <w:proofErr w:type="spellEnd"/>
      <w:r w:rsidRPr="00EF4324">
        <w:rPr>
          <w:i/>
          <w:iCs/>
          <w:lang w:val="es-ES"/>
        </w:rPr>
        <w:t>, 5</w:t>
      </w:r>
      <w:r w:rsidRPr="00EF4324">
        <w:rPr>
          <w:lang w:val="es-ES"/>
        </w:rPr>
        <w:t>(1), vbaf002. </w:t>
      </w:r>
      <w:hyperlink r:id="rId7" w:tgtFrame="_blank" w:history="1">
        <w:r w:rsidRPr="00EF4324">
          <w:rPr>
            <w:rStyle w:val="Hipervnculo"/>
            <w:lang w:val="es-ES"/>
          </w:rPr>
          <w:t>https://doi.org/10.1093/bioadv/vbaf002</w:t>
        </w:r>
      </w:hyperlink>
    </w:p>
    <w:p w14:paraId="0A74BCF8" w14:textId="77777777" w:rsidR="007A4D51" w:rsidRPr="007A4D51" w:rsidRDefault="007A4D51" w:rsidP="009D5A05">
      <w:pPr>
        <w:ind w:left="714" w:hanging="720"/>
      </w:pPr>
      <w:proofErr w:type="spellStart"/>
      <w:r w:rsidRPr="007A4D51">
        <w:t>Mukti</w:t>
      </w:r>
      <w:proofErr w:type="spellEnd"/>
      <w:r w:rsidRPr="007A4D51">
        <w:t xml:space="preserve">, B. H. (2025). </w:t>
      </w:r>
      <w:proofErr w:type="spellStart"/>
      <w:r w:rsidRPr="007A4D51">
        <w:t>Methods</w:t>
      </w:r>
      <w:proofErr w:type="spellEnd"/>
      <w:r w:rsidRPr="007A4D51">
        <w:t xml:space="preserve"> in </w:t>
      </w:r>
      <w:proofErr w:type="spellStart"/>
      <w:r w:rsidRPr="007A4D51">
        <w:t>health</w:t>
      </w:r>
      <w:proofErr w:type="spellEnd"/>
      <w:r w:rsidRPr="007A4D51">
        <w:t xml:space="preserve"> </w:t>
      </w:r>
      <w:proofErr w:type="spellStart"/>
      <w:r w:rsidRPr="007A4D51">
        <w:t>research</w:t>
      </w:r>
      <w:proofErr w:type="spellEnd"/>
      <w:r w:rsidRPr="007A4D51">
        <w:t xml:space="preserve">: </w:t>
      </w:r>
      <w:proofErr w:type="spellStart"/>
      <w:r w:rsidRPr="007A4D51">
        <w:t>Probability</w:t>
      </w:r>
      <w:proofErr w:type="spellEnd"/>
      <w:r w:rsidRPr="007A4D51">
        <w:t xml:space="preserve"> and non-</w:t>
      </w:r>
      <w:proofErr w:type="spellStart"/>
      <w:r w:rsidRPr="007A4D51">
        <w:t>probability</w:t>
      </w:r>
      <w:proofErr w:type="spellEnd"/>
      <w:r w:rsidRPr="007A4D51">
        <w:t xml:space="preserve"> </w:t>
      </w:r>
      <w:proofErr w:type="spellStart"/>
      <w:r w:rsidRPr="007A4D51">
        <w:t>sampling</w:t>
      </w:r>
      <w:proofErr w:type="spellEnd"/>
      <w:r w:rsidRPr="007A4D51">
        <w:t>. </w:t>
      </w:r>
      <w:proofErr w:type="spellStart"/>
      <w:r w:rsidRPr="007A4D51">
        <w:rPr>
          <w:i/>
          <w:iCs/>
        </w:rPr>
        <w:t>Health</w:t>
      </w:r>
      <w:proofErr w:type="spellEnd"/>
      <w:r w:rsidRPr="007A4D51">
        <w:rPr>
          <w:i/>
          <w:iCs/>
        </w:rPr>
        <w:t xml:space="preserve"> </w:t>
      </w:r>
      <w:proofErr w:type="spellStart"/>
      <w:r w:rsidRPr="007A4D51">
        <w:rPr>
          <w:i/>
          <w:iCs/>
        </w:rPr>
        <w:t>Sciences</w:t>
      </w:r>
      <w:proofErr w:type="spellEnd"/>
      <w:r w:rsidRPr="007A4D51">
        <w:rPr>
          <w:i/>
          <w:iCs/>
        </w:rPr>
        <w:t xml:space="preserve"> International </w:t>
      </w:r>
      <w:proofErr w:type="spellStart"/>
      <w:r w:rsidRPr="007A4D51">
        <w:rPr>
          <w:i/>
          <w:iCs/>
        </w:rPr>
        <w:t>Journal</w:t>
      </w:r>
      <w:proofErr w:type="spellEnd"/>
      <w:r w:rsidRPr="007A4D51">
        <w:t>, 3(2), 220-234. </w:t>
      </w:r>
      <w:hyperlink r:id="rId8" w:tgtFrame="_blank" w:history="1">
        <w:r w:rsidRPr="007A4D51">
          <w:rPr>
            <w:rStyle w:val="Hipervnculo"/>
          </w:rPr>
          <w:t>https://doi.org/10.71357/hsij.v3i2.64</w:t>
        </w:r>
      </w:hyperlink>
    </w:p>
    <w:p w14:paraId="3B8233E9" w14:textId="6381BE8E" w:rsidR="007A4D51" w:rsidRPr="00EF4324" w:rsidRDefault="00E13560" w:rsidP="009D5A05">
      <w:pPr>
        <w:ind w:left="714" w:hanging="720"/>
        <w:rPr>
          <w:lang w:val="es-ES"/>
        </w:rPr>
      </w:pPr>
      <w:bookmarkStart w:id="0" w:name="_Hlk212709591"/>
      <w:r w:rsidRPr="00E13560">
        <w:t>Ahmad, N., Alias, F. A., &amp; Mohamed, S. A. (2025)</w:t>
      </w:r>
      <w:bookmarkEnd w:id="0"/>
      <w:r w:rsidRPr="00E13560">
        <w:t xml:space="preserve">. </w:t>
      </w:r>
      <w:proofErr w:type="spellStart"/>
      <w:proofErr w:type="gramStart"/>
      <w:r w:rsidRPr="00E13560">
        <w:t>Cluster</w:t>
      </w:r>
      <w:proofErr w:type="spellEnd"/>
      <w:proofErr w:type="gramEnd"/>
      <w:r w:rsidRPr="00E13560">
        <w:t xml:space="preserve"> </w:t>
      </w:r>
      <w:proofErr w:type="spellStart"/>
      <w:r w:rsidRPr="00E13560">
        <w:t>sampling</w:t>
      </w:r>
      <w:proofErr w:type="spellEnd"/>
      <w:r w:rsidRPr="00E13560">
        <w:t xml:space="preserve"> in </w:t>
      </w:r>
      <w:proofErr w:type="spellStart"/>
      <w:r w:rsidRPr="00E13560">
        <w:t>educational</w:t>
      </w:r>
      <w:proofErr w:type="spellEnd"/>
      <w:r w:rsidRPr="00E13560">
        <w:t xml:space="preserve"> </w:t>
      </w:r>
      <w:proofErr w:type="spellStart"/>
      <w:r w:rsidRPr="00E13560">
        <w:t>research</w:t>
      </w:r>
      <w:proofErr w:type="spellEnd"/>
      <w:r w:rsidRPr="00E13560">
        <w:t xml:space="preserve">: a </w:t>
      </w:r>
      <w:proofErr w:type="spellStart"/>
      <w:r w:rsidRPr="00E13560">
        <w:t>practical</w:t>
      </w:r>
      <w:proofErr w:type="spellEnd"/>
      <w:r w:rsidRPr="00E13560">
        <w:t xml:space="preserve"> </w:t>
      </w:r>
      <w:proofErr w:type="spellStart"/>
      <w:r w:rsidRPr="00E13560">
        <w:t>approach</w:t>
      </w:r>
      <w:proofErr w:type="spellEnd"/>
      <w:r w:rsidRPr="00E13560">
        <w:t>. </w:t>
      </w:r>
      <w:proofErr w:type="spellStart"/>
      <w:r w:rsidRPr="00E13560">
        <w:rPr>
          <w:i/>
          <w:iCs/>
        </w:rPr>
        <w:t>Beyond</w:t>
      </w:r>
      <w:proofErr w:type="spellEnd"/>
      <w:r w:rsidRPr="00E13560">
        <w:rPr>
          <w:i/>
          <w:iCs/>
        </w:rPr>
        <w:t xml:space="preserve"> </w:t>
      </w:r>
      <w:proofErr w:type="spellStart"/>
      <w:r w:rsidRPr="00E13560">
        <w:rPr>
          <w:i/>
          <w:iCs/>
        </w:rPr>
        <w:t>Boundaries</w:t>
      </w:r>
      <w:proofErr w:type="spellEnd"/>
      <w:r w:rsidRPr="00E13560">
        <w:rPr>
          <w:i/>
          <w:iCs/>
        </w:rPr>
        <w:t xml:space="preserve">: </w:t>
      </w:r>
      <w:proofErr w:type="spellStart"/>
      <w:r w:rsidRPr="00E13560">
        <w:rPr>
          <w:i/>
          <w:iCs/>
        </w:rPr>
        <w:t>The</w:t>
      </w:r>
      <w:proofErr w:type="spellEnd"/>
      <w:r w:rsidRPr="00E13560">
        <w:rPr>
          <w:i/>
          <w:iCs/>
        </w:rPr>
        <w:t xml:space="preserve"> Multidimensional </w:t>
      </w:r>
      <w:proofErr w:type="spellStart"/>
      <w:r w:rsidRPr="00E13560">
        <w:rPr>
          <w:i/>
          <w:iCs/>
        </w:rPr>
        <w:t>Horizons</w:t>
      </w:r>
      <w:proofErr w:type="spellEnd"/>
      <w:r w:rsidRPr="00E13560">
        <w:rPr>
          <w:i/>
          <w:iCs/>
        </w:rPr>
        <w:t xml:space="preserve"> </w:t>
      </w:r>
      <w:proofErr w:type="spellStart"/>
      <w:r w:rsidRPr="00E13560">
        <w:rPr>
          <w:i/>
          <w:iCs/>
        </w:rPr>
        <w:t>of</w:t>
      </w:r>
      <w:proofErr w:type="spellEnd"/>
      <w:r w:rsidRPr="00E13560">
        <w:rPr>
          <w:i/>
          <w:iCs/>
        </w:rPr>
        <w:t xml:space="preserve"> E-Learning</w:t>
      </w:r>
      <w:r w:rsidRPr="00E13560">
        <w:t>, </w:t>
      </w:r>
      <w:r w:rsidRPr="00E13560">
        <w:rPr>
          <w:i/>
          <w:iCs/>
        </w:rPr>
        <w:t>9</w:t>
      </w:r>
      <w:r w:rsidRPr="00E13560">
        <w:t>, 76-81</w:t>
      </w:r>
      <w:r w:rsidR="007A4D51" w:rsidRPr="00EF4324">
        <w:rPr>
          <w:lang w:val="es-ES"/>
        </w:rPr>
        <w:t>. </w:t>
      </w:r>
      <w:hyperlink r:id="rId9" w:tgtFrame="_blank" w:history="1">
        <w:r w:rsidR="007A4D51" w:rsidRPr="00EF4324">
          <w:rPr>
            <w:rStyle w:val="Hipervnculo"/>
            <w:lang w:val="es-ES"/>
          </w:rPr>
          <w:t>https://appspenang.uitm.edu.my/sigcs/2025-1/Articles/2025V1_PAPER12.pdf</w:t>
        </w:r>
      </w:hyperlink>
    </w:p>
    <w:p w14:paraId="0D0E45DE" w14:textId="77777777" w:rsidR="007A4D51" w:rsidRPr="00EF4324" w:rsidRDefault="007A4D51" w:rsidP="009D5A05">
      <w:pPr>
        <w:ind w:left="714" w:hanging="720"/>
        <w:rPr>
          <w:lang w:val="es-ES"/>
        </w:rPr>
      </w:pPr>
      <w:r w:rsidRPr="00EF4324">
        <w:rPr>
          <w:lang w:val="es-ES"/>
        </w:rPr>
        <w:t xml:space="preserve">Singh, P., Sharma, H., &amp; </w:t>
      </w:r>
      <w:proofErr w:type="spellStart"/>
      <w:r w:rsidRPr="00EF4324">
        <w:rPr>
          <w:lang w:val="es-ES"/>
        </w:rPr>
        <w:t>Verma</w:t>
      </w:r>
      <w:proofErr w:type="spellEnd"/>
      <w:r w:rsidRPr="00EF4324">
        <w:rPr>
          <w:lang w:val="es-ES"/>
        </w:rPr>
        <w:t xml:space="preserve">, S. (2024). </w:t>
      </w:r>
      <w:proofErr w:type="spellStart"/>
      <w:r w:rsidRPr="00EF4324">
        <w:rPr>
          <w:lang w:val="es-ES"/>
        </w:rPr>
        <w:t>Optimizing</w:t>
      </w:r>
      <w:proofErr w:type="spellEnd"/>
      <w:r w:rsidRPr="00EF4324">
        <w:rPr>
          <w:lang w:val="es-ES"/>
        </w:rPr>
        <w:t xml:space="preserve"> </w:t>
      </w:r>
      <w:proofErr w:type="spellStart"/>
      <w:r w:rsidRPr="00EF4324">
        <w:rPr>
          <w:lang w:val="es-ES"/>
        </w:rPr>
        <w:t>population</w:t>
      </w:r>
      <w:proofErr w:type="spellEnd"/>
      <w:r w:rsidRPr="00EF4324">
        <w:rPr>
          <w:lang w:val="es-ES"/>
        </w:rPr>
        <w:t xml:space="preserve"> mean </w:t>
      </w:r>
      <w:proofErr w:type="spellStart"/>
      <w:r w:rsidRPr="00EF4324">
        <w:rPr>
          <w:lang w:val="es-ES"/>
        </w:rPr>
        <w:t>estimation</w:t>
      </w:r>
      <w:proofErr w:type="spellEnd"/>
      <w:r w:rsidRPr="00EF4324">
        <w:rPr>
          <w:lang w:val="es-ES"/>
        </w:rPr>
        <w:t xml:space="preserve"> in </w:t>
      </w:r>
      <w:proofErr w:type="spellStart"/>
      <w:r w:rsidRPr="00EF4324">
        <w:rPr>
          <w:lang w:val="es-ES"/>
        </w:rPr>
        <w:t>stratified</w:t>
      </w:r>
      <w:proofErr w:type="spellEnd"/>
      <w:r w:rsidRPr="00EF4324">
        <w:rPr>
          <w:lang w:val="es-ES"/>
        </w:rPr>
        <w:t xml:space="preserve"> </w:t>
      </w:r>
      <w:proofErr w:type="spellStart"/>
      <w:r w:rsidRPr="00EF4324">
        <w:rPr>
          <w:lang w:val="es-ES"/>
        </w:rPr>
        <w:t>sampling</w:t>
      </w:r>
      <w:proofErr w:type="spellEnd"/>
      <w:r w:rsidRPr="00EF4324">
        <w:rPr>
          <w:lang w:val="es-ES"/>
        </w:rPr>
        <w:t>. </w:t>
      </w:r>
      <w:r w:rsidRPr="00EF4324">
        <w:rPr>
          <w:i/>
          <w:iCs/>
          <w:lang w:val="es-ES"/>
        </w:rPr>
        <w:t>Open Access</w:t>
      </w:r>
      <w:r w:rsidRPr="00EF4324">
        <w:rPr>
          <w:lang w:val="es-ES"/>
        </w:rPr>
        <w:t>, 28(6), 446-457. </w:t>
      </w:r>
      <w:hyperlink r:id="rId10" w:tgtFrame="_blank" w:history="1">
        <w:r w:rsidRPr="00EF4324">
          <w:rPr>
            <w:rStyle w:val="Hipervnculo"/>
            <w:lang w:val="es-ES"/>
          </w:rPr>
          <w:t>https://www.sciencedirect.com/science/article/pii/S2405844024169095</w:t>
        </w:r>
      </w:hyperlink>
    </w:p>
    <w:p w14:paraId="779B0F6A" w14:textId="607FFCDF" w:rsidR="007A4D51" w:rsidRPr="007A4D51" w:rsidRDefault="007A4D51" w:rsidP="009D5A05">
      <w:pPr>
        <w:ind w:left="714" w:hanging="720"/>
      </w:pPr>
      <w:proofErr w:type="spellStart"/>
      <w:r w:rsidRPr="007A4D51">
        <w:t>Slater</w:t>
      </w:r>
      <w:proofErr w:type="spellEnd"/>
      <w:r w:rsidRPr="007A4D51">
        <w:t xml:space="preserve">, P., &amp; </w:t>
      </w:r>
      <w:proofErr w:type="spellStart"/>
      <w:r w:rsidRPr="007A4D51">
        <w:t>Hasson</w:t>
      </w:r>
      <w:proofErr w:type="spellEnd"/>
      <w:r w:rsidRPr="007A4D51">
        <w:t xml:space="preserve">, F. (2024). Data </w:t>
      </w:r>
      <w:proofErr w:type="spellStart"/>
      <w:r w:rsidRPr="007A4D51">
        <w:t>measurement</w:t>
      </w:r>
      <w:proofErr w:type="spellEnd"/>
      <w:r w:rsidRPr="007A4D51">
        <w:t xml:space="preserve">, </w:t>
      </w:r>
      <w:proofErr w:type="spellStart"/>
      <w:r w:rsidR="007C07D6">
        <w:t>instruments</w:t>
      </w:r>
      <w:proofErr w:type="spellEnd"/>
      <w:r w:rsidR="007C07D6">
        <w:t>,</w:t>
      </w:r>
      <w:r w:rsidRPr="007A4D51">
        <w:t xml:space="preserve"> and </w:t>
      </w:r>
      <w:proofErr w:type="spellStart"/>
      <w:r w:rsidRPr="007A4D51">
        <w:t>sampling</w:t>
      </w:r>
      <w:proofErr w:type="spellEnd"/>
      <w:r w:rsidRPr="007A4D51">
        <w:t>. </w:t>
      </w:r>
      <w:proofErr w:type="spellStart"/>
      <w:r w:rsidRPr="007A4D51">
        <w:rPr>
          <w:i/>
          <w:iCs/>
        </w:rPr>
        <w:t>Journal</w:t>
      </w:r>
      <w:proofErr w:type="spellEnd"/>
      <w:r w:rsidRPr="007A4D51">
        <w:rPr>
          <w:i/>
          <w:iCs/>
        </w:rPr>
        <w:t xml:space="preserve"> </w:t>
      </w:r>
      <w:proofErr w:type="spellStart"/>
      <w:r w:rsidRPr="007A4D51">
        <w:rPr>
          <w:i/>
          <w:iCs/>
        </w:rPr>
        <w:t>of</w:t>
      </w:r>
      <w:proofErr w:type="spellEnd"/>
      <w:r w:rsidRPr="007A4D51">
        <w:rPr>
          <w:i/>
          <w:iCs/>
        </w:rPr>
        <w:t xml:space="preserve"> </w:t>
      </w:r>
      <w:proofErr w:type="spellStart"/>
      <w:r w:rsidRPr="007A4D51">
        <w:rPr>
          <w:i/>
          <w:iCs/>
        </w:rPr>
        <w:t>Psychiatric</w:t>
      </w:r>
      <w:proofErr w:type="spellEnd"/>
      <w:r w:rsidRPr="007A4D51">
        <w:rPr>
          <w:i/>
          <w:iCs/>
        </w:rPr>
        <w:t xml:space="preserve"> and Mental </w:t>
      </w:r>
      <w:proofErr w:type="spellStart"/>
      <w:r w:rsidRPr="007A4D51">
        <w:rPr>
          <w:i/>
          <w:iCs/>
        </w:rPr>
        <w:t>Health</w:t>
      </w:r>
      <w:proofErr w:type="spellEnd"/>
      <w:r w:rsidRPr="007A4D51">
        <w:rPr>
          <w:i/>
          <w:iCs/>
        </w:rPr>
        <w:t xml:space="preserve"> </w:t>
      </w:r>
      <w:proofErr w:type="spellStart"/>
      <w:r w:rsidRPr="007A4D51">
        <w:rPr>
          <w:i/>
          <w:iCs/>
        </w:rPr>
        <w:t>Nursing</w:t>
      </w:r>
      <w:proofErr w:type="spellEnd"/>
      <w:r w:rsidRPr="007A4D51">
        <w:t>, 32(2), 345-359. </w:t>
      </w:r>
      <w:hyperlink r:id="rId11" w:tgtFrame="_blank" w:history="1">
        <w:r w:rsidRPr="007A4D51">
          <w:rPr>
            <w:rStyle w:val="Hipervnculo"/>
          </w:rPr>
          <w:t>https://doi.org/10.1111/jpm.13142</w:t>
        </w:r>
      </w:hyperlink>
    </w:p>
    <w:p w14:paraId="6F3D794F" w14:textId="77777777" w:rsidR="00F63511" w:rsidRPr="00EF4324" w:rsidRDefault="00F63511">
      <w:pPr>
        <w:ind w:left="-5"/>
        <w:rPr>
          <w:lang w:val="es-ES"/>
        </w:rPr>
      </w:pPr>
    </w:p>
    <w:p w14:paraId="21D4A2A3" w14:textId="77777777" w:rsidR="00F63511" w:rsidRPr="00EF4324" w:rsidRDefault="00F63511">
      <w:pPr>
        <w:ind w:left="-5"/>
        <w:rPr>
          <w:lang w:val="es-ES"/>
        </w:rPr>
      </w:pPr>
    </w:p>
    <w:p w14:paraId="608C65BE" w14:textId="77777777" w:rsidR="00500F24" w:rsidRDefault="00500F24">
      <w:pPr>
        <w:rPr>
          <w:lang w:val="es-ES"/>
        </w:rPr>
      </w:pPr>
      <w:r>
        <w:rPr>
          <w:lang w:val="es-ES"/>
        </w:rPr>
        <w:br w:type="page"/>
      </w:r>
    </w:p>
    <w:p w14:paraId="44881B37" w14:textId="04E5020D" w:rsidR="006127E2" w:rsidRPr="00EF4324" w:rsidRDefault="006127E2" w:rsidP="00015D19">
      <w:pPr>
        <w:numPr>
          <w:ilvl w:val="0"/>
          <w:numId w:val="2"/>
        </w:numPr>
        <w:spacing w:after="232" w:line="259" w:lineRule="auto"/>
        <w:ind w:hanging="334"/>
        <w:rPr>
          <w:lang w:val="es-ES"/>
        </w:rPr>
      </w:pPr>
      <w:r w:rsidRPr="00EF4324">
        <w:rPr>
          <w:lang w:val="es-ES"/>
        </w:rPr>
        <w:lastRenderedPageBreak/>
        <w:t>Ejercicios y casos relacionados</w:t>
      </w:r>
    </w:p>
    <w:p w14:paraId="6A93008A" w14:textId="77777777" w:rsidR="00CD6F5E" w:rsidRPr="00CD6F5E" w:rsidRDefault="00CD6F5E" w:rsidP="00CD6F5E">
      <w:pPr>
        <w:spacing w:after="232" w:line="259" w:lineRule="auto"/>
      </w:pPr>
      <w:r w:rsidRPr="00CD6F5E">
        <w:rPr>
          <w:b/>
          <w:bCs/>
        </w:rPr>
        <w:t>Ejercicio 1: Estimación de proporción en población finita</w:t>
      </w:r>
    </w:p>
    <w:p w14:paraId="2488AF03" w14:textId="77777777" w:rsidR="00CD6F5E" w:rsidRPr="00CD6F5E" w:rsidRDefault="00CD6F5E" w:rsidP="00CD6F5E">
      <w:pPr>
        <w:spacing w:after="232" w:line="259" w:lineRule="auto"/>
      </w:pPr>
      <w:r w:rsidRPr="00CD6F5E">
        <w:t>Una universidad desea conocer el porcentaje de estudiantes que podrían abandonar sus estudios antes de graduarse. Según registros previos, se estima una tasa de deserción del 15%. Si hay 10,000 estudiantes matriculados, se busca calcular el tamaño de muestra necesario para estimar dicha proporción con un margen de error del 2% y confianza del 95%.</w:t>
      </w:r>
    </w:p>
    <w:p w14:paraId="2AAED823" w14:textId="14029E92" w:rsidR="00CD6F5E" w:rsidRPr="00CD6F5E" w:rsidRDefault="00CD6F5E" w:rsidP="00CD6F5E">
      <w:pPr>
        <w:spacing w:after="232" w:line="259" w:lineRule="auto"/>
      </w:pPr>
      <w:r w:rsidRPr="00CD6F5E">
        <w:rPr>
          <w:b/>
          <w:bCs/>
        </w:rPr>
        <w:t>Solución</w:t>
      </w:r>
      <w:r w:rsidRPr="00CD6F5E">
        <w:br/>
        <w:t>Objetivo estadístico: Estimar la proporción de deserción en una población finita.</w:t>
      </w:r>
      <w:r w:rsidRPr="00CD6F5E">
        <w:br/>
        <w:t>Población: </w:t>
      </w:r>
      <m:oMath>
        <m:r>
          <w:rPr>
            <w:rFonts w:ascii="Cambria Math" w:hAnsi="Cambria Math"/>
          </w:rPr>
          <m:t>N=10,000</m:t>
        </m:r>
      </m:oMath>
      <w:r w:rsidRPr="00CD6F5E">
        <w:br/>
        <w:t>Nivel de confianza: 95% (</w:t>
      </w:r>
      <m:oMath>
        <m:r>
          <w:rPr>
            <w:rFonts w:ascii="Cambria Math" w:hAnsi="Cambria Math"/>
          </w:rPr>
          <m:t>Z=1.96</m:t>
        </m:r>
      </m:oMath>
      <w:r w:rsidRPr="00CD6F5E">
        <w:t>)</w:t>
      </w:r>
      <w:r w:rsidRPr="00CD6F5E">
        <w:br/>
        <w:t>Proporción esperada: </w:t>
      </w:r>
      <m:oMath>
        <m:r>
          <w:rPr>
            <w:rFonts w:ascii="Cambria Math" w:hAnsi="Cambria Math"/>
          </w:rPr>
          <m:t>p=0.15</m:t>
        </m:r>
      </m:oMath>
      <w:r w:rsidRPr="00CD6F5E">
        <w:br/>
        <w:t>Complemento: </w:t>
      </w:r>
      <m:oMath>
        <m:r>
          <w:rPr>
            <w:rFonts w:ascii="Cambria Math" w:hAnsi="Cambria Math"/>
          </w:rPr>
          <m:t>q=0.85</m:t>
        </m:r>
      </m:oMath>
      <w:r w:rsidRPr="00CD6F5E">
        <w:br/>
        <w:t>Error permitido: </w:t>
      </w:r>
      <m:oMath>
        <m:r>
          <w:rPr>
            <w:rFonts w:ascii="Cambria Math" w:hAnsi="Cambria Math"/>
          </w:rPr>
          <m:t>e=0.02</m:t>
        </m:r>
      </m:oMath>
    </w:p>
    <w:p w14:paraId="10A68C96" w14:textId="77777777" w:rsidR="00CD6F5E" w:rsidRPr="00CD6F5E" w:rsidRDefault="00CD6F5E" w:rsidP="00CD6F5E">
      <w:pPr>
        <w:spacing w:after="232" w:line="259" w:lineRule="auto"/>
      </w:pPr>
      <w:r w:rsidRPr="00CD6F5E">
        <w:t>Aplicando la fórmula:</w:t>
      </w:r>
    </w:p>
    <w:p w14:paraId="5CF34160" w14:textId="77777777" w:rsidR="0061472E" w:rsidRPr="0061472E" w:rsidRDefault="00CD6F5E" w:rsidP="00CD6F5E">
      <w:pPr>
        <w:spacing w:after="232" w:line="259" w:lineRule="auto"/>
      </w:pPr>
      <m:oMathPara>
        <m:oMathParaPr>
          <m:jc m:val="center"/>
        </m:oMathParaPr>
        <m:oMath>
          <m:r>
            <w:rPr>
              <w:rFonts w:ascii="Cambria Math" w:hAnsi="Cambria Math"/>
            </w:rPr>
            <m:t>n=</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⋅p⋅q⋅N</m:t>
              </m:r>
            </m:num>
            <m:den>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⋅p⋅q+(N-1)⋅</m:t>
              </m:r>
              <m:sSup>
                <m:sSupPr>
                  <m:ctrlPr>
                    <w:rPr>
                      <w:rFonts w:ascii="Cambria Math" w:hAnsi="Cambria Math"/>
                    </w:rPr>
                  </m:ctrlPr>
                </m:sSupPr>
                <m:e>
                  <m:r>
                    <w:rPr>
                      <w:rFonts w:ascii="Cambria Math" w:hAnsi="Cambria Math"/>
                    </w:rPr>
                    <m:t>e</m:t>
                  </m:r>
                </m:e>
                <m:sup>
                  <m:r>
                    <w:rPr>
                      <w:rFonts w:ascii="Cambria Math" w:hAnsi="Cambria Math"/>
                    </w:rPr>
                    <m:t>2</m:t>
                  </m:r>
                </m:sup>
              </m:sSup>
            </m:den>
          </m:f>
        </m:oMath>
      </m:oMathPara>
    </w:p>
    <w:p w14:paraId="606C101C" w14:textId="79701C1B" w:rsidR="00CD6F5E" w:rsidRPr="00CD6F5E" w:rsidRDefault="00CD6F5E" w:rsidP="00CD6F5E">
      <w:pPr>
        <w:spacing w:after="232" w:line="259" w:lineRule="auto"/>
      </w:pPr>
      <w:r w:rsidRPr="00CD6F5E">
        <w:br/>
      </w:r>
      <m:oMathPara>
        <m:oMathParaPr>
          <m:jc m:val="center"/>
        </m:oMathParaPr>
        <m:oMath>
          <m:r>
            <w:rPr>
              <w:rFonts w:ascii="Cambria Math" w:hAnsi="Cambria Math"/>
            </w:rPr>
            <m:t>n=</m:t>
          </m:r>
          <m:f>
            <m:fPr>
              <m:ctrlPr>
                <w:rPr>
                  <w:rFonts w:ascii="Cambria Math" w:hAnsi="Cambria Math"/>
                </w:rPr>
              </m:ctrlPr>
            </m:fPr>
            <m:num>
              <m:sSup>
                <m:sSupPr>
                  <m:ctrlPr>
                    <w:rPr>
                      <w:rFonts w:ascii="Cambria Math" w:hAnsi="Cambria Math"/>
                    </w:rPr>
                  </m:ctrlPr>
                </m:sSupPr>
                <m:e>
                  <m:r>
                    <w:rPr>
                      <w:rFonts w:ascii="Cambria Math" w:hAnsi="Cambria Math"/>
                    </w:rPr>
                    <m:t>1.96</m:t>
                  </m:r>
                </m:e>
                <m:sup>
                  <m:r>
                    <w:rPr>
                      <w:rFonts w:ascii="Cambria Math" w:hAnsi="Cambria Math"/>
                    </w:rPr>
                    <m:t>2</m:t>
                  </m:r>
                </m:sup>
              </m:sSup>
              <m:r>
                <w:rPr>
                  <w:rFonts w:ascii="Cambria Math" w:hAnsi="Cambria Math"/>
                </w:rPr>
                <m:t>⋅0.15⋅0.85⋅10,000</m:t>
              </m:r>
            </m:num>
            <m:den>
              <m:sSup>
                <m:sSupPr>
                  <m:ctrlPr>
                    <w:rPr>
                      <w:rFonts w:ascii="Cambria Math" w:hAnsi="Cambria Math"/>
                    </w:rPr>
                  </m:ctrlPr>
                </m:sSupPr>
                <m:e>
                  <m:r>
                    <w:rPr>
                      <w:rFonts w:ascii="Cambria Math" w:hAnsi="Cambria Math"/>
                    </w:rPr>
                    <m:t>1.96</m:t>
                  </m:r>
                </m:e>
                <m:sup>
                  <m:r>
                    <w:rPr>
                      <w:rFonts w:ascii="Cambria Math" w:hAnsi="Cambria Math"/>
                    </w:rPr>
                    <m:t>2</m:t>
                  </m:r>
                </m:sup>
              </m:sSup>
              <m:r>
                <w:rPr>
                  <w:rFonts w:ascii="Cambria Math" w:hAnsi="Cambria Math"/>
                </w:rPr>
                <m:t>⋅0.15⋅0.85+(10,000-1)⋅</m:t>
              </m:r>
              <m:sSup>
                <m:sSupPr>
                  <m:ctrlPr>
                    <w:rPr>
                      <w:rFonts w:ascii="Cambria Math" w:hAnsi="Cambria Math"/>
                    </w:rPr>
                  </m:ctrlPr>
                </m:sSupPr>
                <m:e>
                  <m:r>
                    <w:rPr>
                      <w:rFonts w:ascii="Cambria Math" w:hAnsi="Cambria Math"/>
                    </w:rPr>
                    <m:t>0.02</m:t>
                  </m:r>
                </m:e>
                <m:sup>
                  <m:r>
                    <w:rPr>
                      <w:rFonts w:ascii="Cambria Math" w:hAnsi="Cambria Math"/>
                    </w:rPr>
                    <m:t>2</m:t>
                  </m:r>
                </m:sup>
              </m:sSup>
            </m:den>
          </m:f>
          <m:r>
            <w:rPr>
              <w:rFonts w:ascii="Cambria Math" w:hAnsi="Cambria Math"/>
            </w:rPr>
            <m:t>≈1091</m:t>
          </m:r>
          <m:r>
            <w:rPr>
              <w:i/>
            </w:rPr>
            <w:br/>
          </m:r>
        </m:oMath>
      </m:oMathPara>
    </w:p>
    <w:p w14:paraId="2CB2F62A" w14:textId="53A21F03" w:rsidR="00CD6F5E" w:rsidRPr="00CD6F5E" w:rsidRDefault="00CD6F5E" w:rsidP="00CD6F5E">
      <w:pPr>
        <w:spacing w:after="232" w:line="259" w:lineRule="auto"/>
      </w:pPr>
      <w:r w:rsidRPr="00CD6F5E">
        <w:t>Por lo tanto, deben encuestarse aproximadamente 1,091 estudiantes para una estimación precisa y robusta</w:t>
      </w:r>
      <w:r>
        <w:t>.</w:t>
      </w:r>
    </w:p>
    <w:p w14:paraId="05ECDE13" w14:textId="77777777" w:rsidR="00CD6F5E" w:rsidRPr="00CD6F5E" w:rsidRDefault="00CD6F5E" w:rsidP="00CD6F5E">
      <w:pPr>
        <w:spacing w:after="232" w:line="259" w:lineRule="auto"/>
      </w:pPr>
      <w:r w:rsidRPr="00CD6F5E">
        <w:rPr>
          <w:b/>
          <w:bCs/>
        </w:rPr>
        <w:t>Ejercicio 2: Estimación de promedio en población infinita</w:t>
      </w:r>
    </w:p>
    <w:p w14:paraId="6B10366C" w14:textId="77777777" w:rsidR="00CD6F5E" w:rsidRPr="00CD6F5E" w:rsidRDefault="00CD6F5E" w:rsidP="00CD6F5E">
      <w:pPr>
        <w:spacing w:after="232" w:line="259" w:lineRule="auto"/>
      </w:pPr>
      <w:r w:rsidRPr="00CD6F5E">
        <w:t>Un investigador busca determinar el promedio de horas de estudio semanal de los universitarios. Un estudio piloto indica un promedio de 25 horas con una desviación estándar de 6 horas. Si se requiere un margen de error de 1 hora y un nivel de confianza del 99%, ¿cuántos estudiantes deben participar?</w:t>
      </w:r>
    </w:p>
    <w:p w14:paraId="6804BDED" w14:textId="1F46DF0D" w:rsidR="00CD6F5E" w:rsidRPr="00CD6F5E" w:rsidRDefault="00CD6F5E" w:rsidP="00CD6F5E">
      <w:pPr>
        <w:spacing w:after="232" w:line="259" w:lineRule="auto"/>
      </w:pPr>
      <w:r w:rsidRPr="00CD6F5E">
        <w:rPr>
          <w:b/>
          <w:bCs/>
        </w:rPr>
        <w:t>Solución</w:t>
      </w:r>
      <w:r w:rsidRPr="00CD6F5E">
        <w:br/>
        <w:t>Variable: Cuantitativa (promedio)</w:t>
      </w:r>
      <w:r w:rsidRPr="00CD6F5E">
        <w:br/>
        <w:t>Población: Infinita</w:t>
      </w:r>
      <w:r w:rsidRPr="00CD6F5E">
        <w:br/>
        <w:t>Nivel de confianza: 99% (</w:t>
      </w:r>
      <m:oMath>
        <m:r>
          <w:rPr>
            <w:rFonts w:ascii="Cambria Math" w:hAnsi="Cambria Math"/>
          </w:rPr>
          <m:t>Z=2.58</m:t>
        </m:r>
      </m:oMath>
      <w:r w:rsidRPr="00CD6F5E">
        <w:t>)</w:t>
      </w:r>
      <w:r w:rsidRPr="00CD6F5E">
        <w:br/>
        <w:t>Desviación estándar muestral: </w:t>
      </w:r>
      <m:oMath>
        <m:r>
          <w:rPr>
            <w:rFonts w:ascii="Cambria Math" w:hAnsi="Cambria Math"/>
          </w:rPr>
          <m:t>s=6</m:t>
        </m:r>
      </m:oMath>
      <w:r w:rsidRPr="00CD6F5E">
        <w:br/>
        <w:t>Error permitido: </w:t>
      </w:r>
      <m:oMath>
        <m:r>
          <w:rPr>
            <w:rFonts w:ascii="Cambria Math" w:hAnsi="Cambria Math"/>
          </w:rPr>
          <m:t>e=1</m:t>
        </m:r>
      </m:oMath>
    </w:p>
    <w:p w14:paraId="18F70E22" w14:textId="77777777" w:rsidR="00CD6F5E" w:rsidRPr="00CD6F5E" w:rsidRDefault="00CD6F5E" w:rsidP="00CD6F5E">
      <w:pPr>
        <w:spacing w:after="232" w:line="259" w:lineRule="auto"/>
      </w:pPr>
      <w:r w:rsidRPr="00CD6F5E">
        <w:t>Fórmula:</w:t>
      </w:r>
    </w:p>
    <w:p w14:paraId="12C47291" w14:textId="77777777" w:rsidR="0061472E" w:rsidRPr="0061472E" w:rsidRDefault="00CD6F5E" w:rsidP="00CD6F5E">
      <w:pPr>
        <w:spacing w:after="232" w:line="259" w:lineRule="auto"/>
      </w:pPr>
      <m:oMathPara>
        <m:oMathParaPr>
          <m:jc m:val="center"/>
        </m:oMathParaPr>
        <m:oMath>
          <m:r>
            <w:rPr>
              <w:rFonts w:ascii="Cambria Math" w:hAnsi="Cambria Math"/>
            </w:rPr>
            <w:lastRenderedPageBreak/>
            <m:t>n=</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num>
            <m:den>
              <m:sSup>
                <m:sSupPr>
                  <m:ctrlPr>
                    <w:rPr>
                      <w:rFonts w:ascii="Cambria Math" w:hAnsi="Cambria Math"/>
                    </w:rPr>
                  </m:ctrlPr>
                </m:sSupPr>
                <m:e>
                  <m:r>
                    <w:rPr>
                      <w:rFonts w:ascii="Cambria Math" w:hAnsi="Cambria Math"/>
                    </w:rPr>
                    <m:t>e</m:t>
                  </m:r>
                </m:e>
                <m:sup>
                  <m:r>
                    <w:rPr>
                      <w:rFonts w:ascii="Cambria Math" w:hAnsi="Cambria Math"/>
                    </w:rPr>
                    <m:t>2</m:t>
                  </m:r>
                </m:sup>
              </m:sSup>
            </m:den>
          </m:f>
        </m:oMath>
      </m:oMathPara>
    </w:p>
    <w:p w14:paraId="58E5EA71" w14:textId="7B1FEC98" w:rsidR="00CD6F5E" w:rsidRPr="00CD6F5E" w:rsidRDefault="00CD6F5E" w:rsidP="00CD6F5E">
      <w:pPr>
        <w:spacing w:after="232" w:line="259" w:lineRule="auto"/>
      </w:pPr>
      <w:r w:rsidRPr="00CD6F5E">
        <w:br/>
      </w:r>
      <m:oMathPara>
        <m:oMathParaPr>
          <m:jc m:val="center"/>
        </m:oMathParaPr>
        <m:oMath>
          <m:r>
            <w:rPr>
              <w:rFonts w:ascii="Cambria Math" w:hAnsi="Cambria Math"/>
            </w:rPr>
            <m:t>n=</m:t>
          </m:r>
          <m:f>
            <m:fPr>
              <m:ctrlPr>
                <w:rPr>
                  <w:rFonts w:ascii="Cambria Math" w:hAnsi="Cambria Math"/>
                </w:rPr>
              </m:ctrlPr>
            </m:fPr>
            <m:num>
              <m:sSup>
                <m:sSupPr>
                  <m:ctrlPr>
                    <w:rPr>
                      <w:rFonts w:ascii="Cambria Math" w:hAnsi="Cambria Math"/>
                    </w:rPr>
                  </m:ctrlPr>
                </m:sSupPr>
                <m:e>
                  <m:r>
                    <w:rPr>
                      <w:rFonts w:ascii="Cambria Math" w:hAnsi="Cambria Math"/>
                    </w:rPr>
                    <m:t>2.58</m:t>
                  </m:r>
                </m:e>
                <m:sup>
                  <m:r>
                    <w:rPr>
                      <w:rFonts w:ascii="Cambria Math" w:hAnsi="Cambria Math"/>
                    </w:rPr>
                    <m:t>2</m:t>
                  </m:r>
                </m:sup>
              </m:sSup>
              <m:r>
                <w:rPr>
                  <w:rFonts w:ascii="Cambria Math" w:hAnsi="Cambria Math"/>
                </w:rPr>
                <m:t>⋅36</m:t>
              </m:r>
            </m:num>
            <m:den>
              <m:sSup>
                <m:sSupPr>
                  <m:ctrlPr>
                    <w:rPr>
                      <w:rFonts w:ascii="Cambria Math" w:hAnsi="Cambria Math"/>
                    </w:rPr>
                  </m:ctrlPr>
                </m:sSupPr>
                <m:e>
                  <m:r>
                    <w:rPr>
                      <w:rFonts w:ascii="Cambria Math" w:hAnsi="Cambria Math"/>
                    </w:rPr>
                    <m:t>1</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6.6564⋅36</m:t>
              </m:r>
            </m:num>
            <m:den>
              <m:r>
                <w:rPr>
                  <w:rFonts w:ascii="Cambria Math" w:hAnsi="Cambria Math"/>
                </w:rPr>
                <m:t>1</m:t>
              </m:r>
            </m:den>
          </m:f>
          <m:r>
            <w:rPr>
              <w:rFonts w:ascii="Cambria Math" w:hAnsi="Cambria Math"/>
            </w:rPr>
            <m:t>=239.63</m:t>
          </m:r>
          <m:r>
            <w:rPr>
              <w:i/>
            </w:rPr>
            <w:br/>
          </m:r>
        </m:oMath>
      </m:oMathPara>
    </w:p>
    <w:p w14:paraId="075FE4D2" w14:textId="1A7C0FCB" w:rsidR="00CD6F5E" w:rsidRPr="00CD6F5E" w:rsidRDefault="00CD6F5E" w:rsidP="00CD6F5E">
      <w:pPr>
        <w:spacing w:after="232" w:line="259" w:lineRule="auto"/>
      </w:pPr>
      <w:r w:rsidRPr="00CD6F5E">
        <w:t>Se recomienda encuestar al menos 240 estudiantes para lograr la precisión deseada</w:t>
      </w:r>
      <w:r>
        <w:t>.</w:t>
      </w:r>
    </w:p>
    <w:p w14:paraId="381C4C0F" w14:textId="77777777" w:rsidR="00CD6F5E" w:rsidRPr="00CD6F5E" w:rsidRDefault="00CD6F5E" w:rsidP="00CD6F5E">
      <w:pPr>
        <w:spacing w:after="232" w:line="259" w:lineRule="auto"/>
      </w:pPr>
      <w:r w:rsidRPr="00CD6F5E">
        <w:rPr>
          <w:b/>
          <w:bCs/>
        </w:rPr>
        <w:t>Ejercicio 3: Muestreo estratificado proporcional</w:t>
      </w:r>
    </w:p>
    <w:p w14:paraId="309EB836" w14:textId="77777777" w:rsidR="00CD6F5E" w:rsidRPr="00CD6F5E" w:rsidRDefault="00CD6F5E" w:rsidP="00CD6F5E">
      <w:pPr>
        <w:spacing w:after="232" w:line="259" w:lineRule="auto"/>
      </w:pPr>
      <w:r w:rsidRPr="00CD6F5E">
        <w:t>Una empresa desea evaluar la aceptación de una nueva funcionalidad en su aplicación móvil segmentando a los usuarios en: frecuentes (5,000), ocasionales (3,000) y nuevos (2,000). Si la muestra total calculada es de 567 usuarios, distribúyala proporcionalmente.</w:t>
      </w:r>
    </w:p>
    <w:p w14:paraId="540DC483" w14:textId="77777777" w:rsidR="00CD6F5E" w:rsidRPr="00CD6F5E" w:rsidRDefault="00CD6F5E" w:rsidP="00CD6F5E">
      <w:pPr>
        <w:spacing w:after="232" w:line="259" w:lineRule="auto"/>
      </w:pPr>
      <w:r w:rsidRPr="00CD6F5E">
        <w:rPr>
          <w:b/>
          <w:bCs/>
        </w:rPr>
        <w:t>Solución</w:t>
      </w:r>
      <w:r w:rsidRPr="00CD6F5E">
        <w:br/>
        <w:t>Frecuentes: 5,000/10,000 = 0.5 → 0.5 × 567 ≈ 284</w:t>
      </w:r>
      <w:r w:rsidRPr="00CD6F5E">
        <w:br/>
        <w:t>Ocasionales: 3,000/10,000 = 0.3 → 0.3 × 567 ≈ 170</w:t>
      </w:r>
      <w:r w:rsidRPr="00CD6F5E">
        <w:br/>
        <w:t>Nuevos: 2,000/10,000 = 0.2 → 0.2 × 567 ≈ 113</w:t>
      </w:r>
    </w:p>
    <w:p w14:paraId="2F38A7B6" w14:textId="775CB2F0" w:rsidR="00CD6F5E" w:rsidRPr="00CD6F5E" w:rsidRDefault="00CD6F5E" w:rsidP="00CD6F5E">
      <w:pPr>
        <w:spacing w:after="232" w:line="259" w:lineRule="auto"/>
      </w:pPr>
      <w:r w:rsidRPr="00CD6F5E">
        <w:t>Así, se deben encuestar 284 frecuentes, 170 ocasionales y 113 nuevos para mantener la representatividad poblacional</w:t>
      </w:r>
      <w:r>
        <w:t>.</w:t>
      </w:r>
    </w:p>
    <w:p w14:paraId="6D97E580" w14:textId="77777777" w:rsidR="00CD6F5E" w:rsidRPr="00CD6F5E" w:rsidRDefault="00CD6F5E" w:rsidP="00CD6F5E">
      <w:pPr>
        <w:spacing w:after="232" w:line="259" w:lineRule="auto"/>
      </w:pPr>
      <w:r w:rsidRPr="00CD6F5E">
        <w:rPr>
          <w:b/>
          <w:bCs/>
        </w:rPr>
        <w:t>Ejercicio 4: Comparación de promedios</w:t>
      </w:r>
    </w:p>
    <w:p w14:paraId="774C53DC" w14:textId="77777777" w:rsidR="00CD6F5E" w:rsidRPr="00CD6F5E" w:rsidRDefault="00CD6F5E" w:rsidP="00CD6F5E">
      <w:pPr>
        <w:spacing w:after="232" w:line="259" w:lineRule="auto"/>
      </w:pPr>
      <w:r w:rsidRPr="00CD6F5E">
        <w:t>Un laboratorio busca comparar la efectividad de dos tratamientos. Grupo A tiene una media esperada de éxito del 70%, grupo B del 80%, con un nivel de confianza del 95% y potencia estadística del 90%. ¿Cuántos pacientes en cada grupo?</w:t>
      </w:r>
    </w:p>
    <w:p w14:paraId="463A2292" w14:textId="77777777" w:rsidR="00CD6F5E" w:rsidRPr="00CD6F5E" w:rsidRDefault="00CD6F5E" w:rsidP="00CD6F5E">
      <w:pPr>
        <w:spacing w:after="232" w:line="259" w:lineRule="auto"/>
      </w:pPr>
      <w:r w:rsidRPr="00CD6F5E">
        <w:rPr>
          <w:b/>
          <w:bCs/>
        </w:rPr>
        <w:t>Solución</w:t>
      </w:r>
      <w:r w:rsidRPr="00CD6F5E">
        <w:br/>
        <w:t>Para cada grupo:</w:t>
      </w:r>
    </w:p>
    <w:p w14:paraId="3F4D1A6C" w14:textId="2C0679AA" w:rsidR="00CD6F5E" w:rsidRPr="00CD6F5E" w:rsidRDefault="00CD6F5E" w:rsidP="00CD6F5E">
      <w:pPr>
        <w:numPr>
          <w:ilvl w:val="0"/>
          <w:numId w:val="15"/>
        </w:numPr>
        <w:spacing w:after="232" w:line="259" w:lineRule="auto"/>
      </w:pPr>
      <w:r w:rsidRPr="00CD6F5E">
        <w:t>Proporción A: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=0.7</m:t>
        </m:r>
      </m:oMath>
    </w:p>
    <w:p w14:paraId="0BFB83D8" w14:textId="33675273" w:rsidR="00CD6F5E" w:rsidRPr="00CD6F5E" w:rsidRDefault="00CD6F5E" w:rsidP="00CD6F5E">
      <w:pPr>
        <w:numPr>
          <w:ilvl w:val="0"/>
          <w:numId w:val="15"/>
        </w:numPr>
        <w:spacing w:after="232" w:line="259" w:lineRule="auto"/>
      </w:pPr>
      <w:r w:rsidRPr="00CD6F5E">
        <w:t>Proporción B: </w:t>
      </w:r>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=0.8</m:t>
        </m:r>
      </m:oMath>
    </w:p>
    <w:p w14:paraId="4AFDAA71" w14:textId="77777777" w:rsidR="00CD6F5E" w:rsidRPr="00CD6F5E" w:rsidRDefault="00CD6F5E" w:rsidP="00CD6F5E">
      <w:pPr>
        <w:numPr>
          <w:ilvl w:val="0"/>
          <w:numId w:val="15"/>
        </w:numPr>
        <w:spacing w:after="232" w:line="259" w:lineRule="auto"/>
      </w:pPr>
      <w:r w:rsidRPr="00CD6F5E">
        <w:t>Diferencia esperada: 0.1</w:t>
      </w:r>
    </w:p>
    <w:p w14:paraId="00809B01" w14:textId="1125EACC" w:rsidR="00CD6F5E" w:rsidRPr="00CD6F5E" w:rsidRDefault="00CD6F5E" w:rsidP="00CD6F5E">
      <w:pPr>
        <w:numPr>
          <w:ilvl w:val="0"/>
          <w:numId w:val="15"/>
        </w:numPr>
        <w:spacing w:after="232" w:line="259" w:lineRule="auto"/>
      </w:pPr>
      <m:oMath>
        <m:sSub>
          <m:sSubPr>
            <m:ctrlPr>
              <w:rPr>
                <w:rFonts w:ascii="Cambria Math" w:hAnsi="Cambria Math"/>
              </w:rPr>
            </m:ctrlPr>
          </m:sSubPr>
          <m:e>
            <m:r>
              <w:rPr>
                <w:rFonts w:ascii="Cambria Math" w:hAnsi="Cambria Math"/>
              </w:rPr>
              <m:t>Z</m:t>
            </m:r>
          </m:e>
          <m:sub>
            <m:r>
              <w:rPr>
                <w:rFonts w:ascii="Cambria Math" w:hAnsi="Cambria Math"/>
              </w:rPr>
              <m:t>conf</m:t>
            </m:r>
          </m:sub>
        </m:sSub>
        <m:r>
          <w:rPr>
            <w:rFonts w:ascii="Cambria Math" w:hAnsi="Cambria Math"/>
          </w:rPr>
          <m:t>=1.96</m:t>
        </m:r>
      </m:oMath>
      <w:r w:rsidRPr="00CD6F5E">
        <w:t> (95%)</w:t>
      </w:r>
    </w:p>
    <w:p w14:paraId="60C722B1" w14:textId="425BD88C" w:rsidR="00CD6F5E" w:rsidRPr="00CD6F5E" w:rsidRDefault="00CD6F5E" w:rsidP="00CD6F5E">
      <w:pPr>
        <w:numPr>
          <w:ilvl w:val="0"/>
          <w:numId w:val="15"/>
        </w:numPr>
        <w:spacing w:after="232" w:line="259" w:lineRule="auto"/>
      </w:pPr>
      <m:oMath>
        <m:sSub>
          <m:sSubPr>
            <m:ctrlPr>
              <w:rPr>
                <w:rFonts w:ascii="Cambria Math" w:hAnsi="Cambria Math"/>
              </w:rPr>
            </m:ctrlPr>
          </m:sSubPr>
          <m:e>
            <m:r>
              <w:rPr>
                <w:rFonts w:ascii="Cambria Math" w:hAnsi="Cambria Math"/>
              </w:rPr>
              <m:t>Z</m:t>
            </m:r>
          </m:e>
          <m:sub>
            <m:r>
              <w:rPr>
                <w:rFonts w:ascii="Cambria Math" w:hAnsi="Cambria Math"/>
              </w:rPr>
              <m:t>power</m:t>
            </m:r>
          </m:sub>
        </m:sSub>
        <m:r>
          <w:rPr>
            <w:rFonts w:ascii="Cambria Math" w:hAnsi="Cambria Math"/>
          </w:rPr>
          <m:t>=1.28</m:t>
        </m:r>
      </m:oMath>
      <w:r w:rsidRPr="00CD6F5E">
        <w:t> (90%)</w:t>
      </w:r>
    </w:p>
    <w:p w14:paraId="528ADC62" w14:textId="77777777" w:rsidR="00CD6F5E" w:rsidRPr="00CD6F5E" w:rsidRDefault="00CD6F5E" w:rsidP="00CD6F5E">
      <w:pPr>
        <w:spacing w:after="232" w:line="259" w:lineRule="auto"/>
      </w:pPr>
      <w:r w:rsidRPr="00CD6F5E">
        <w:t>Utilizando la fórmula de comparación de proporciones:</w:t>
      </w:r>
    </w:p>
    <w:p w14:paraId="3435791D" w14:textId="417BCCA0" w:rsidR="00CD6F5E" w:rsidRPr="00CD6F5E" w:rsidRDefault="00CD6F5E" w:rsidP="00CD6F5E">
      <w:pPr>
        <w:spacing w:after="232" w:line="259" w:lineRule="auto"/>
      </w:pPr>
      <m:oMathPara>
        <m:oMath>
          <m:r>
            <w:rPr>
              <w:rFonts w:ascii="Cambria Math" w:hAnsi="Cambria Math"/>
            </w:rPr>
            <w:lastRenderedPageBreak/>
            <m:t>n=</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conf</m:t>
                  </m:r>
                </m:sub>
              </m:sSub>
              <m:rad>
                <m:radPr>
                  <m:degHide m:val="1"/>
                  <m:ctrlPr>
                    <w:rPr>
                      <w:rFonts w:ascii="Cambria Math" w:hAnsi="Cambria Math"/>
                    </w:rPr>
                  </m:ctrlPr>
                </m:radPr>
                <m:deg/>
                <m:e>
                  <m:r>
                    <w:rPr>
                      <w:rFonts w:ascii="Cambria Math" w:hAnsi="Cambria Math"/>
                    </w:rPr>
                    <m:t>2p(1-p)</m:t>
                  </m:r>
                </m:e>
              </m:ra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power</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e>
              </m:rad>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den>
          </m:f>
          <m:r>
            <w:br/>
          </m:r>
        </m:oMath>
      </m:oMathPara>
    </w:p>
    <w:p w14:paraId="02741B64" w14:textId="02AACD93" w:rsidR="00CD6F5E" w:rsidRPr="00CD6F5E" w:rsidRDefault="00CD6F5E" w:rsidP="00CD6F5E">
      <w:pPr>
        <w:spacing w:after="232" w:line="259" w:lineRule="auto"/>
      </w:pPr>
      <w:r w:rsidRPr="00CD6F5E">
        <w:t>Donde </w:t>
      </w:r>
      <m:oMath>
        <m:r>
          <w:rPr>
            <w:rFonts w:ascii="Cambria Math" w:hAnsi="Cambria Math"/>
          </w:rPr>
          <m:t>p=</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num>
          <m:den>
            <m:r>
              <w:rPr>
                <w:rFonts w:ascii="Cambria Math" w:hAnsi="Cambria Math"/>
              </w:rPr>
              <m:t>2</m:t>
            </m:r>
          </m:den>
        </m:f>
      </m:oMath>
      <w:r w:rsidRPr="00CD6F5E">
        <w:br/>
        <w:t>Reemplazando y resolviendo, se obtiene aproximadamente 392 pacientes por grupo (Medrano Llano, 2025).</w:t>
      </w:r>
    </w:p>
    <w:p w14:paraId="5C92D6C8" w14:textId="77777777" w:rsidR="00AE6D6A" w:rsidRPr="00AE6D6A" w:rsidRDefault="00AE6D6A" w:rsidP="00AE6D6A">
      <w:r w:rsidRPr="00AE6D6A">
        <w:rPr>
          <w:b/>
          <w:bCs/>
        </w:rPr>
        <w:t>Ejercicio 5: Ajuste del tamaño muestral por no respuesta</w:t>
      </w:r>
    </w:p>
    <w:p w14:paraId="08469705" w14:textId="77777777" w:rsidR="00AE6D6A" w:rsidRPr="00AE6D6A" w:rsidRDefault="00AE6D6A" w:rsidP="00AE6D6A">
      <w:r w:rsidRPr="00AE6D6A">
        <w:t>Una organización realiza una encuesta nacional sobre hábitos alimenticios y calcula, para una población infinita, que necesita 450 encuestas válidas para alcanzar la precisión estadística deseada. Sin embargo, en estudios previos, se ha observado una tasa de no respuesta del 15%. ¿Cuál debe ser el tamaño original de la muestra para asegurar que se obtengan las 450 respuestas necesarias?</w:t>
      </w:r>
    </w:p>
    <w:p w14:paraId="171C3E8F" w14:textId="77777777" w:rsidR="00AE6D6A" w:rsidRPr="00AE6D6A" w:rsidRDefault="00AE6D6A" w:rsidP="00AE6D6A">
      <w:r w:rsidRPr="00AE6D6A">
        <w:rPr>
          <w:b/>
          <w:bCs/>
        </w:rPr>
        <w:t>Solución</w:t>
      </w:r>
      <w:r w:rsidRPr="00AE6D6A">
        <w:br/>
        <w:t>El tamaño de muestra ajustado se obtiene dividiendo la muestra calculada entre la tasa de respuesta esperada:</w:t>
      </w:r>
    </w:p>
    <w:p w14:paraId="3198C014" w14:textId="77777777" w:rsidR="00AE6D6A" w:rsidRPr="00AE6D6A" w:rsidRDefault="00AE6D6A" w:rsidP="00AE6D6A">
      <w:pPr>
        <w:numPr>
          <w:ilvl w:val="0"/>
          <w:numId w:val="16"/>
        </w:numPr>
      </w:pPr>
      <w:r w:rsidRPr="00AE6D6A">
        <w:t>Tasa de respuesta = 100% - 15% = 85% = 0.85</w:t>
      </w:r>
    </w:p>
    <w:p w14:paraId="4C0D87B9" w14:textId="77777777" w:rsidR="00AE6D6A" w:rsidRPr="00AE6D6A" w:rsidRDefault="00AE6D6A" w:rsidP="00AE6D6A">
      <w:pPr>
        <w:numPr>
          <w:ilvl w:val="0"/>
          <w:numId w:val="16"/>
        </w:numPr>
      </w:pPr>
      <w:r w:rsidRPr="00AE6D6A">
        <w:t>Muestra necesaria: 450 / 0.85 ≈ 529</w:t>
      </w:r>
    </w:p>
    <w:p w14:paraId="3E1C907C" w14:textId="405EA0A7" w:rsidR="00AE6D6A" w:rsidRPr="00AE6D6A" w:rsidRDefault="00AE6D6A" w:rsidP="00AE6D6A">
      <w:r w:rsidRPr="00AE6D6A">
        <w:rPr>
          <w:b/>
          <w:bCs/>
        </w:rPr>
        <w:t>Conclusión:</w:t>
      </w:r>
      <w:r>
        <w:t xml:space="preserve"> </w:t>
      </w:r>
      <w:r w:rsidRPr="00AE6D6A">
        <w:t>La organización debe seleccionar inicialmente 529 personas para contactar, de modo que, aun descontando el 15% esperado de no respuesta, se logren las 450 respuestas requeridas para el análisis</w:t>
      </w:r>
      <w:r>
        <w:t>.</w:t>
      </w:r>
    </w:p>
    <w:p w14:paraId="5AEF21E4" w14:textId="77777777" w:rsidR="00CD6F5E" w:rsidRDefault="00CD6F5E">
      <w:pPr>
        <w:rPr>
          <w:lang w:val="es-ES"/>
        </w:rPr>
      </w:pPr>
      <w:r>
        <w:rPr>
          <w:lang w:val="es-ES"/>
        </w:rPr>
        <w:br w:type="page"/>
      </w:r>
    </w:p>
    <w:p w14:paraId="3488ED90" w14:textId="25FFA1CE" w:rsidR="006127E2" w:rsidRDefault="006127E2" w:rsidP="00015D19">
      <w:pPr>
        <w:numPr>
          <w:ilvl w:val="0"/>
          <w:numId w:val="2"/>
        </w:numPr>
        <w:spacing w:after="232" w:line="259" w:lineRule="auto"/>
        <w:ind w:hanging="334"/>
        <w:rPr>
          <w:lang w:val="es-ES"/>
        </w:rPr>
      </w:pPr>
      <w:r w:rsidRPr="00EF4324">
        <w:rPr>
          <w:lang w:val="es-ES"/>
        </w:rPr>
        <w:lastRenderedPageBreak/>
        <w:t>Anexos (opcional)</w:t>
      </w:r>
    </w:p>
    <w:p w14:paraId="54101FEA" w14:textId="77777777" w:rsidR="0012549F" w:rsidRDefault="0012549F" w:rsidP="0012549F">
      <w:pPr>
        <w:spacing w:after="232" w:line="259" w:lineRule="auto"/>
        <w:rPr>
          <w:lang w:val="es-ES"/>
        </w:rPr>
      </w:pPr>
    </w:p>
    <w:p w14:paraId="205E3532" w14:textId="5DFDCC59" w:rsidR="0012549F" w:rsidRPr="0012549F" w:rsidRDefault="0012549F" w:rsidP="0012549F">
      <w:pPr>
        <w:spacing w:after="232" w:line="259" w:lineRule="auto"/>
        <w:jc w:val="center"/>
        <w:rPr>
          <w:b/>
          <w:bCs/>
          <w:lang w:val="es-ES"/>
        </w:rPr>
      </w:pPr>
      <w:r w:rsidRPr="0012549F">
        <w:rPr>
          <w:b/>
          <w:bCs/>
          <w:lang w:val="es-ES"/>
        </w:rPr>
        <w:t>Figura 1.</w:t>
      </w:r>
    </w:p>
    <w:p w14:paraId="361F4B17" w14:textId="24AE7492" w:rsidR="0012549F" w:rsidRPr="0012549F" w:rsidRDefault="0012549F" w:rsidP="0012549F">
      <w:pPr>
        <w:spacing w:after="232" w:line="259" w:lineRule="auto"/>
        <w:jc w:val="center"/>
        <w:rPr>
          <w:i/>
          <w:iCs/>
          <w:lang w:val="es-ES"/>
        </w:rPr>
      </w:pPr>
      <w:r w:rsidRPr="0012549F">
        <w:rPr>
          <w:i/>
          <w:iCs/>
          <w:lang w:val="es-ES"/>
        </w:rPr>
        <w:t>Casos para el tamaño de la muestra</w:t>
      </w:r>
    </w:p>
    <w:p w14:paraId="4DA00784" w14:textId="2DA69894" w:rsidR="00EE7E50" w:rsidRDefault="0012549F" w:rsidP="00A6712E">
      <w:pPr>
        <w:spacing w:after="232" w:line="259" w:lineRule="auto"/>
        <w:jc w:val="center"/>
        <w:rPr>
          <w:lang w:val="es-ES"/>
        </w:rPr>
      </w:pPr>
      <w:r w:rsidRPr="0012549F">
        <w:rPr>
          <w:lang w:val="es-ES"/>
        </w:rPr>
        <w:drawing>
          <wp:inline distT="0" distB="0" distL="0" distR="0" wp14:anchorId="6B38248E" wp14:editId="3B960F4B">
            <wp:extent cx="5347083" cy="1927860"/>
            <wp:effectExtent l="0" t="0" r="6350" b="0"/>
            <wp:docPr id="81678467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84678" name="Imagen 1" descr="Interfaz de usuario gráfica, Texto, Aplicación&#10;&#10;El contenido generado por IA puede ser incorrecto."/>
                    <pic:cNvPicPr/>
                  </pic:nvPicPr>
                  <pic:blipFill rotWithShape="1">
                    <a:blip r:embed="rId12"/>
                    <a:srcRect l="7338" t="11893" r="2774"/>
                    <a:stretch>
                      <a:fillRect/>
                    </a:stretch>
                  </pic:blipFill>
                  <pic:spPr bwMode="auto">
                    <a:xfrm>
                      <a:off x="0" y="0"/>
                      <a:ext cx="5350525" cy="1929101"/>
                    </a:xfrm>
                    <a:prstGeom prst="rect">
                      <a:avLst/>
                    </a:prstGeom>
                    <a:ln>
                      <a:noFill/>
                    </a:ln>
                    <a:extLst>
                      <a:ext uri="{53640926-AAD7-44D8-BBD7-CCE9431645EC}">
                        <a14:shadowObscured xmlns:a14="http://schemas.microsoft.com/office/drawing/2010/main"/>
                      </a:ext>
                    </a:extLst>
                  </pic:spPr>
                </pic:pic>
              </a:graphicData>
            </a:graphic>
          </wp:inline>
        </w:drawing>
      </w:r>
    </w:p>
    <w:p w14:paraId="0EFEEF91" w14:textId="040D7297" w:rsidR="00F9250D" w:rsidRDefault="0012549F" w:rsidP="0012549F">
      <w:pPr>
        <w:spacing w:after="232" w:line="259" w:lineRule="auto"/>
        <w:jc w:val="center"/>
        <w:rPr>
          <w:lang w:val="es-ES"/>
        </w:rPr>
      </w:pPr>
      <w:r w:rsidRPr="0012549F">
        <w:rPr>
          <w:i/>
          <w:iCs/>
          <w:lang w:val="es-ES"/>
        </w:rPr>
        <w:t>Nota.</w:t>
      </w:r>
      <w:r>
        <w:rPr>
          <w:lang w:val="es-ES"/>
        </w:rPr>
        <w:t xml:space="preserve"> Extraído de Medrano Llano (2025, </w:t>
      </w:r>
      <w:r w:rsidR="007C07D6">
        <w:rPr>
          <w:lang w:val="es-ES"/>
        </w:rPr>
        <w:t>p. 1).</w:t>
      </w:r>
    </w:p>
    <w:p w14:paraId="1218EF1C" w14:textId="77777777" w:rsidR="0012549F" w:rsidRPr="00EF4324" w:rsidRDefault="0012549F" w:rsidP="00EE7E50">
      <w:pPr>
        <w:spacing w:after="232" w:line="259" w:lineRule="auto"/>
        <w:rPr>
          <w:lang w:val="es-ES"/>
        </w:rPr>
      </w:pPr>
    </w:p>
    <w:p w14:paraId="2BD31B9D" w14:textId="77777777" w:rsidR="004F7399" w:rsidRDefault="004F7399">
      <w:pPr>
        <w:rPr>
          <w:lang w:val="es-ES"/>
        </w:rPr>
      </w:pPr>
      <w:r>
        <w:rPr>
          <w:lang w:val="es-ES"/>
        </w:rPr>
        <w:br w:type="page"/>
      </w:r>
    </w:p>
    <w:p w14:paraId="3D2A0BEB" w14:textId="02EBD18F" w:rsidR="00104E64" w:rsidRPr="007F1A4B" w:rsidRDefault="006127E2" w:rsidP="007F1A4B">
      <w:pPr>
        <w:numPr>
          <w:ilvl w:val="0"/>
          <w:numId w:val="2"/>
        </w:numPr>
        <w:spacing w:after="232" w:line="259" w:lineRule="auto"/>
        <w:ind w:hanging="334"/>
        <w:rPr>
          <w:lang w:val="es-ES"/>
        </w:rPr>
      </w:pPr>
      <w:r w:rsidRPr="007F1A4B">
        <w:rPr>
          <w:lang w:val="es-ES"/>
        </w:rPr>
        <w:lastRenderedPageBreak/>
        <w:t>Presentación del autor (video/audio</w:t>
      </w:r>
      <w:r w:rsidR="00EA60E4">
        <w:rPr>
          <w:lang w:val="es-ES"/>
        </w:rPr>
        <w:t>)</w:t>
      </w:r>
    </w:p>
    <w:sectPr w:rsidR="00104E64" w:rsidRPr="007F1A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C06"/>
    <w:multiLevelType w:val="multilevel"/>
    <w:tmpl w:val="A4EC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B410EA"/>
    <w:multiLevelType w:val="multilevel"/>
    <w:tmpl w:val="0AEA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4E6DD3"/>
    <w:multiLevelType w:val="multilevel"/>
    <w:tmpl w:val="F49A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8479D9"/>
    <w:multiLevelType w:val="multilevel"/>
    <w:tmpl w:val="7C10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D07C65"/>
    <w:multiLevelType w:val="multilevel"/>
    <w:tmpl w:val="1834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1266E7"/>
    <w:multiLevelType w:val="multilevel"/>
    <w:tmpl w:val="E5A2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2127C0"/>
    <w:multiLevelType w:val="multilevel"/>
    <w:tmpl w:val="36DE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3C7B24"/>
    <w:multiLevelType w:val="multilevel"/>
    <w:tmpl w:val="A834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93167F5"/>
    <w:multiLevelType w:val="hybridMultilevel"/>
    <w:tmpl w:val="E9A066E2"/>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59DA52BE"/>
    <w:multiLevelType w:val="multilevel"/>
    <w:tmpl w:val="33F6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7257FC"/>
    <w:multiLevelType w:val="multilevel"/>
    <w:tmpl w:val="3D0E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F56700"/>
    <w:multiLevelType w:val="multilevel"/>
    <w:tmpl w:val="9564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2F6F5C"/>
    <w:multiLevelType w:val="hybridMultilevel"/>
    <w:tmpl w:val="C84CAA9C"/>
    <w:lvl w:ilvl="0" w:tplc="B28A0D26">
      <w:start w:val="8"/>
      <w:numFmt w:val="decimal"/>
      <w:lvlText w:val="%1."/>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588CE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D4867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FA1B0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288DA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8A2E73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862A8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648C5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28213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614689D"/>
    <w:multiLevelType w:val="hybridMultilevel"/>
    <w:tmpl w:val="61CE8152"/>
    <w:lvl w:ilvl="0" w:tplc="BF5E0E10">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9091A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14817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5446D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1ACDF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84797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FA391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A0A37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86E8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A5A39E9"/>
    <w:multiLevelType w:val="multilevel"/>
    <w:tmpl w:val="CC58D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763100"/>
    <w:multiLevelType w:val="multilevel"/>
    <w:tmpl w:val="F91C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3198598">
    <w:abstractNumId w:val="13"/>
  </w:num>
  <w:num w:numId="2" w16cid:durableId="531770674">
    <w:abstractNumId w:val="12"/>
  </w:num>
  <w:num w:numId="3" w16cid:durableId="901062693">
    <w:abstractNumId w:val="8"/>
  </w:num>
  <w:num w:numId="4" w16cid:durableId="1534731770">
    <w:abstractNumId w:val="14"/>
  </w:num>
  <w:num w:numId="5" w16cid:durableId="94716767">
    <w:abstractNumId w:val="7"/>
  </w:num>
  <w:num w:numId="6" w16cid:durableId="1519154297">
    <w:abstractNumId w:val="2"/>
  </w:num>
  <w:num w:numId="7" w16cid:durableId="1474129686">
    <w:abstractNumId w:val="3"/>
  </w:num>
  <w:num w:numId="8" w16cid:durableId="1073047544">
    <w:abstractNumId w:val="5"/>
  </w:num>
  <w:num w:numId="9" w16cid:durableId="969357565">
    <w:abstractNumId w:val="9"/>
  </w:num>
  <w:num w:numId="10" w16cid:durableId="1066688779">
    <w:abstractNumId w:val="6"/>
  </w:num>
  <w:num w:numId="11" w16cid:durableId="1624726320">
    <w:abstractNumId w:val="10"/>
  </w:num>
  <w:num w:numId="12" w16cid:durableId="1262295416">
    <w:abstractNumId w:val="11"/>
  </w:num>
  <w:num w:numId="13" w16cid:durableId="739713169">
    <w:abstractNumId w:val="4"/>
  </w:num>
  <w:num w:numId="14" w16cid:durableId="2063098196">
    <w:abstractNumId w:val="1"/>
  </w:num>
  <w:num w:numId="15" w16cid:durableId="1441140191">
    <w:abstractNumId w:val="0"/>
  </w:num>
  <w:num w:numId="16" w16cid:durableId="17472666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E4"/>
    <w:rsid w:val="0003673B"/>
    <w:rsid w:val="00040522"/>
    <w:rsid w:val="00074455"/>
    <w:rsid w:val="00083E5B"/>
    <w:rsid w:val="000A7EBF"/>
    <w:rsid w:val="000B14BD"/>
    <w:rsid w:val="000E4D17"/>
    <w:rsid w:val="000E5A6E"/>
    <w:rsid w:val="000F4927"/>
    <w:rsid w:val="00104E64"/>
    <w:rsid w:val="0012549F"/>
    <w:rsid w:val="0014693A"/>
    <w:rsid w:val="00167D86"/>
    <w:rsid w:val="001717B2"/>
    <w:rsid w:val="001779D0"/>
    <w:rsid w:val="00186807"/>
    <w:rsid w:val="001873D5"/>
    <w:rsid w:val="00243AAD"/>
    <w:rsid w:val="002511F3"/>
    <w:rsid w:val="002523E8"/>
    <w:rsid w:val="002564EB"/>
    <w:rsid w:val="00271E46"/>
    <w:rsid w:val="00273873"/>
    <w:rsid w:val="00276AA2"/>
    <w:rsid w:val="002C3BCD"/>
    <w:rsid w:val="002D3285"/>
    <w:rsid w:val="002F4C94"/>
    <w:rsid w:val="002F56A6"/>
    <w:rsid w:val="0031346C"/>
    <w:rsid w:val="00322849"/>
    <w:rsid w:val="003324D9"/>
    <w:rsid w:val="00340C2F"/>
    <w:rsid w:val="00386DA2"/>
    <w:rsid w:val="00395E0F"/>
    <w:rsid w:val="003B0AC0"/>
    <w:rsid w:val="003D0BFC"/>
    <w:rsid w:val="003D5C85"/>
    <w:rsid w:val="00402A96"/>
    <w:rsid w:val="00437F8F"/>
    <w:rsid w:val="004460CC"/>
    <w:rsid w:val="00475600"/>
    <w:rsid w:val="00477E32"/>
    <w:rsid w:val="00487F23"/>
    <w:rsid w:val="004922AF"/>
    <w:rsid w:val="004D0177"/>
    <w:rsid w:val="004F7399"/>
    <w:rsid w:val="00500367"/>
    <w:rsid w:val="00500F24"/>
    <w:rsid w:val="00504118"/>
    <w:rsid w:val="0053568A"/>
    <w:rsid w:val="00542D25"/>
    <w:rsid w:val="00544E9D"/>
    <w:rsid w:val="00550192"/>
    <w:rsid w:val="00551204"/>
    <w:rsid w:val="00562E87"/>
    <w:rsid w:val="00563125"/>
    <w:rsid w:val="00596F87"/>
    <w:rsid w:val="005A4F4B"/>
    <w:rsid w:val="005D6FA5"/>
    <w:rsid w:val="006127E2"/>
    <w:rsid w:val="0061472E"/>
    <w:rsid w:val="0062379A"/>
    <w:rsid w:val="00653B5A"/>
    <w:rsid w:val="00653E20"/>
    <w:rsid w:val="00657786"/>
    <w:rsid w:val="00672164"/>
    <w:rsid w:val="00673D39"/>
    <w:rsid w:val="00682B3E"/>
    <w:rsid w:val="006E22D0"/>
    <w:rsid w:val="006E33A3"/>
    <w:rsid w:val="00713A15"/>
    <w:rsid w:val="00724432"/>
    <w:rsid w:val="007276C2"/>
    <w:rsid w:val="00753CCE"/>
    <w:rsid w:val="007A4D51"/>
    <w:rsid w:val="007C07D6"/>
    <w:rsid w:val="007E2CFB"/>
    <w:rsid w:val="007F1A4B"/>
    <w:rsid w:val="00813146"/>
    <w:rsid w:val="00823DBA"/>
    <w:rsid w:val="00833B98"/>
    <w:rsid w:val="00835EE7"/>
    <w:rsid w:val="008508FD"/>
    <w:rsid w:val="008526F3"/>
    <w:rsid w:val="0087192D"/>
    <w:rsid w:val="008A16A4"/>
    <w:rsid w:val="008C5F20"/>
    <w:rsid w:val="00914DB9"/>
    <w:rsid w:val="009227B2"/>
    <w:rsid w:val="009266AC"/>
    <w:rsid w:val="0095030A"/>
    <w:rsid w:val="009518E2"/>
    <w:rsid w:val="00952B0E"/>
    <w:rsid w:val="00954246"/>
    <w:rsid w:val="009559D1"/>
    <w:rsid w:val="00966F9F"/>
    <w:rsid w:val="0098719C"/>
    <w:rsid w:val="00996D6E"/>
    <w:rsid w:val="009A1671"/>
    <w:rsid w:val="009A7D03"/>
    <w:rsid w:val="009C1CC3"/>
    <w:rsid w:val="009C4175"/>
    <w:rsid w:val="009C6E3A"/>
    <w:rsid w:val="009D46AF"/>
    <w:rsid w:val="009D5A05"/>
    <w:rsid w:val="009D6BC3"/>
    <w:rsid w:val="009F5ADD"/>
    <w:rsid w:val="00A06B81"/>
    <w:rsid w:val="00A12ABC"/>
    <w:rsid w:val="00A15540"/>
    <w:rsid w:val="00A16609"/>
    <w:rsid w:val="00A20C44"/>
    <w:rsid w:val="00A25332"/>
    <w:rsid w:val="00A6712E"/>
    <w:rsid w:val="00A9359C"/>
    <w:rsid w:val="00A95F40"/>
    <w:rsid w:val="00AC1899"/>
    <w:rsid w:val="00AE6D6A"/>
    <w:rsid w:val="00B01AEF"/>
    <w:rsid w:val="00B20540"/>
    <w:rsid w:val="00B413CA"/>
    <w:rsid w:val="00B8364C"/>
    <w:rsid w:val="00B83B64"/>
    <w:rsid w:val="00B871CF"/>
    <w:rsid w:val="00BB36E4"/>
    <w:rsid w:val="00BC79A4"/>
    <w:rsid w:val="00C1745B"/>
    <w:rsid w:val="00C502BD"/>
    <w:rsid w:val="00C70647"/>
    <w:rsid w:val="00C72A64"/>
    <w:rsid w:val="00C80AEB"/>
    <w:rsid w:val="00CC33E8"/>
    <w:rsid w:val="00CD6F5E"/>
    <w:rsid w:val="00D3103B"/>
    <w:rsid w:val="00D6053F"/>
    <w:rsid w:val="00D628D4"/>
    <w:rsid w:val="00D73E6A"/>
    <w:rsid w:val="00D8005D"/>
    <w:rsid w:val="00D83916"/>
    <w:rsid w:val="00DE2985"/>
    <w:rsid w:val="00DE421E"/>
    <w:rsid w:val="00DF554D"/>
    <w:rsid w:val="00E05693"/>
    <w:rsid w:val="00E06645"/>
    <w:rsid w:val="00E13560"/>
    <w:rsid w:val="00E14BC7"/>
    <w:rsid w:val="00E35F46"/>
    <w:rsid w:val="00E40EF9"/>
    <w:rsid w:val="00E56B73"/>
    <w:rsid w:val="00E61829"/>
    <w:rsid w:val="00E650D7"/>
    <w:rsid w:val="00E70CDC"/>
    <w:rsid w:val="00E80361"/>
    <w:rsid w:val="00EA60E4"/>
    <w:rsid w:val="00EB1E7C"/>
    <w:rsid w:val="00EB3F51"/>
    <w:rsid w:val="00EE7E50"/>
    <w:rsid w:val="00EF3A96"/>
    <w:rsid w:val="00EF4324"/>
    <w:rsid w:val="00EF60AB"/>
    <w:rsid w:val="00F16D5F"/>
    <w:rsid w:val="00F43974"/>
    <w:rsid w:val="00F63511"/>
    <w:rsid w:val="00F749EA"/>
    <w:rsid w:val="00F83DCE"/>
    <w:rsid w:val="00F86DA2"/>
    <w:rsid w:val="00F9250D"/>
    <w:rsid w:val="00FA09EF"/>
    <w:rsid w:val="00FB2140"/>
    <w:rsid w:val="00FC5B19"/>
    <w:rsid w:val="00FD2E20"/>
    <w:rsid w:val="00FD701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1C0A8"/>
  <w15:chartTrackingRefBased/>
  <w15:docId w15:val="{DCC795C6-F5A9-496D-9A43-99B403891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BO" w:eastAsia="es-B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040522"/>
  </w:style>
  <w:style w:type="paragraph" w:styleId="Prrafodelista">
    <w:name w:val="List Paragraph"/>
    <w:basedOn w:val="Normal"/>
    <w:uiPriority w:val="34"/>
    <w:qFormat/>
    <w:rsid w:val="009A1671"/>
    <w:pPr>
      <w:ind w:left="720"/>
      <w:contextualSpacing/>
    </w:pPr>
  </w:style>
  <w:style w:type="paragraph" w:customStyle="1" w:styleId="muitypography-root">
    <w:name w:val="muitypography-root"/>
    <w:basedOn w:val="Normal"/>
    <w:rsid w:val="00F635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fasis">
    <w:name w:val="Emphasis"/>
    <w:basedOn w:val="Fuentedeprrafopredeter"/>
    <w:uiPriority w:val="20"/>
    <w:qFormat/>
    <w:rsid w:val="00F63511"/>
    <w:rPr>
      <w:i/>
      <w:iCs/>
    </w:rPr>
  </w:style>
  <w:style w:type="character" w:styleId="Hipervnculo">
    <w:name w:val="Hyperlink"/>
    <w:basedOn w:val="Fuentedeprrafopredeter"/>
    <w:uiPriority w:val="99"/>
    <w:unhideWhenUsed/>
    <w:rsid w:val="00EF4324"/>
    <w:rPr>
      <w:color w:val="467886" w:themeColor="hyperlink"/>
      <w:u w:val="single"/>
    </w:rPr>
  </w:style>
  <w:style w:type="character" w:styleId="Mencinsinresolver">
    <w:name w:val="Unresolved Mention"/>
    <w:basedOn w:val="Fuentedeprrafopredeter"/>
    <w:uiPriority w:val="99"/>
    <w:semiHidden/>
    <w:unhideWhenUsed/>
    <w:rsid w:val="00EF43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71357/hsij.v3i2.6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93/bioadv/vbaf002"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semjournal.com/wp-content/uploads/2024/12/JASEM90101_Memonetal2025.pdf" TargetMode="External"/><Relationship Id="rId11" Type="http://schemas.openxmlformats.org/officeDocument/2006/relationships/hyperlink" Target="https://doi.org/10.1111/jpm.13142" TargetMode="External"/><Relationship Id="rId5" Type="http://schemas.openxmlformats.org/officeDocument/2006/relationships/hyperlink" Target="https://doi.org/10.1016/j.jcer.2024.05.089" TargetMode="External"/><Relationship Id="rId10" Type="http://schemas.openxmlformats.org/officeDocument/2006/relationships/hyperlink" Target="https://www.sciencedirect.com/science/article/pii/S2405844024169095" TargetMode="External"/><Relationship Id="rId4" Type="http://schemas.openxmlformats.org/officeDocument/2006/relationships/webSettings" Target="webSettings.xml"/><Relationship Id="rId9" Type="http://schemas.openxmlformats.org/officeDocument/2006/relationships/hyperlink" Target="https://appspenang.uitm.edu.my/sigcs/2025-1/Articles/2025V1_PAPER12.pdf"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DEBC33-C720-4EAA-BD70-ADE396217001}">
  <we:reference id="WA200000368" version="1.0.0.0" store="Omex" storeType="OMEX"/>
  <we:alternateReferences>
    <we:reference id="WA200000368" version="1.0.0.0" store="WA200000368" storeType="OMEX"/>
  </we:alternateReferences>
  <we:properties>
    <we:property name="documentId" value="&quot;1ce17eb043d8b41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30</TotalTime>
  <Pages>16</Pages>
  <Words>3768</Words>
  <Characters>22347</Characters>
  <Application>Microsoft Office Word</Application>
  <DocSecurity>0</DocSecurity>
  <Lines>931</Lines>
  <Paragraphs>384</Paragraphs>
  <ScaleCrop>false</ScaleCrop>
  <Company/>
  <LinksUpToDate>false</LinksUpToDate>
  <CharactersWithSpaces>25731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Hugo Barreto</dc:creator>
  <cp:keywords/>
  <dc:description/>
  <cp:lastModifiedBy>Victor Hugo Barreto</cp:lastModifiedBy>
  <cp:revision>53</cp:revision>
  <cp:lastPrinted>2025-10-30T14:14:00Z</cp:lastPrinted>
  <dcterms:created xsi:type="dcterms:W3CDTF">2025-10-30T14:14:00Z</dcterms:created>
  <dcterms:modified xsi:type="dcterms:W3CDTF">2025-10-30T14:45:00Z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2025-10-14T13:34:21Z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e11dcd9b-b5c1-4c73-a7ce-dd20d82c5816</vt:lpwstr>
  </property>
  <property fmtid="{D5CDD505-2E9C-101B-9397-08002B2CF9AE}" pid="7" name="MSIP_Label_defa4170-0d19-0005-0004-bc88714345d2_ActionId">
    <vt:lpwstr>a5c221b8-8926-4351-a7fb-da76c4d48690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