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Code of Conduct - Acme Corp</w:t>
      </w:r>
    </w:p>
    <w:p>
      <w:r>
        <w:t xml:space="preserve">1. Professional Behavior. All employees are expected to treat colleagues, clients and partners with respect, honesty and fairness at all times.</w:t>
      </w:r>
    </w:p>
    <w:p>
      <w:r>
        <w:t xml:space="preserve">2. Anti-Harassment. Acme Corp maintains a zero-tolerance policy toward harassment or discrimination of any kind. Any employee experiencing or witnessing such behavior should report it to HR immediately via hr-conduct@acmecorp.com.</w:t>
      </w:r>
    </w:p>
    <w:p>
      <w:r>
        <w:t xml:space="preserve">3. Conflict of Interest. Employees must disclose any personal, financial or business relationships that could conflict with Acme Corp interests.</w:t>
      </w:r>
    </w:p>
    <w:p>
      <w:r>
        <w:t xml:space="preserve">4. Confidentiality. Employees must protect confidential company and client information and must not disclose it to unauthorized parties, during or after employment.</w:t>
      </w:r>
    </w:p>
    <w:p>
      <w:r>
        <w:t xml:space="preserve">5. Reporting Violations. Employees can report suspected violations of this Code of Conduct confidentially through the Ethics Hotline or by emailing ethics@acmecorp.com. Retaliation against anyone reporting in good faith is strictly prohibited.</w:t>
      </w:r>
    </w:p>
    <w:p>
      <w:r>
        <w:t xml:space="preserve">6. Disciplinary Action. Violations of the Code of Conduct may result in disciplinary action up to and including termination of employment.</w:t>
      </w:r>
    </w:p>
  </w:body>
</w:document>
</file>

<file path=word/_rels/document.xml.rels><?xml version="1.0" encoding="UTF-8" standalone="yes"?>
<Relationships xmlns="http://schemas.openxmlformats.org/package/2006/relationships"></Relationships>
</file>