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İç Kontrol İzleme Raporu</w:t>
      </w:r>
    </w:p>
    <w:p>
      <w:r>
        <w:t>Test Uyum Planı · v1</w:t>
      </w:r>
    </w:p>
    <w:p>
      <w:r>
        <w:t>2027 · I. dönem Ocak–Haziran</w:t>
      </w:r>
    </w:p>
    <w:p>
      <w:r>
        <w:t>Sayılar sorumlu birim–eylem girişlerini gösterir. Tüm müdürlüklerin eylemleri her müdürlük için ayrı sayılır.</w:t>
      </w:r>
    </w:p>
    <w:p>
      <w:r>
        <w:br w:type="page"/>
      </w:r>
    </w:p>
    <w:p>
      <w:pPr>
        <w:pStyle w:val="Heading1"/>
      </w:pPr>
      <w:r>
        <w:t>Bileşen ve durum özeti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84"/>
        <w:gridCol w:w="5184"/>
        <w:gridCol w:w="5184"/>
      </w:tblGrid>
      <w:tr>
        <w:tc>
          <w:tcPr>
            <w:tcW w:type="dxa" w:w="5184"/>
          </w:tcPr>
          <w:p>
            <w:r>
              <w:t>Bileşen</w:t>
            </w:r>
          </w:p>
        </w:tc>
        <w:tc>
          <w:tcPr>
            <w:tcW w:type="dxa" w:w="5184"/>
          </w:tcPr>
          <w:p>
            <w:r>
              <w:t>Durum</w:t>
            </w:r>
          </w:p>
        </w:tc>
        <w:tc>
          <w:tcPr>
            <w:tcW w:type="dxa" w:w="5184"/>
          </w:tcPr>
          <w:p>
            <w:r>
              <w:t>Sayı</w:t>
            </w:r>
          </w:p>
        </w:tc>
      </w:tr>
      <w:tr>
        <w:tc>
          <w:tcPr>
            <w:tcW w:type="dxa" w:w="5184"/>
          </w:tcPr>
          <w:p>
            <w:r>
              <w:t>Kontrol Ortamı</w:t>
            </w:r>
          </w:p>
        </w:tc>
        <w:tc>
          <w:tcPr>
            <w:tcW w:type="dxa" w:w="5184"/>
          </w:tcPr>
          <w:p>
            <w:r>
              <w:t>Tamamlandı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Ortamı</w:t>
            </w:r>
          </w:p>
        </w:tc>
        <w:tc>
          <w:tcPr>
            <w:tcW w:type="dxa" w:w="5184"/>
          </w:tcPr>
          <w:p>
            <w:r>
              <w:t>Devam ediyor</w:t>
            </w:r>
          </w:p>
        </w:tc>
        <w:tc>
          <w:tcPr>
            <w:tcW w:type="dxa" w:w="5184"/>
          </w:tcPr>
          <w:p>
            <w:r>
              <w:t>4</w:t>
            </w:r>
          </w:p>
        </w:tc>
      </w:tr>
      <w:tr>
        <w:tc>
          <w:tcPr>
            <w:tcW w:type="dxa" w:w="5184"/>
          </w:tcPr>
          <w:p>
            <w:r>
              <w:t>Kontrol Ortamı</w:t>
            </w:r>
          </w:p>
        </w:tc>
        <w:tc>
          <w:tcPr>
            <w:tcW w:type="dxa" w:w="5184"/>
          </w:tcPr>
          <w:p>
            <w:r>
              <w:t>Başlanmadı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Ortamı</w:t>
            </w:r>
          </w:p>
        </w:tc>
        <w:tc>
          <w:tcPr>
            <w:tcW w:type="dxa" w:w="5184"/>
          </w:tcPr>
          <w:p>
            <w:r>
              <w:t>Gecikmede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Ortamı</w:t>
            </w:r>
          </w:p>
        </w:tc>
        <w:tc>
          <w:tcPr>
            <w:tcW w:type="dxa" w:w="5184"/>
          </w:tcPr>
          <w:p>
            <w:r>
              <w:t>Giriş eksik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Risk Değerlendirme</w:t>
            </w:r>
          </w:p>
        </w:tc>
        <w:tc>
          <w:tcPr>
            <w:tcW w:type="dxa" w:w="5184"/>
          </w:tcPr>
          <w:p>
            <w:r>
              <w:t>Tamamlandı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Risk Değerlendirme</w:t>
            </w:r>
          </w:p>
        </w:tc>
        <w:tc>
          <w:tcPr>
            <w:tcW w:type="dxa" w:w="5184"/>
          </w:tcPr>
          <w:p>
            <w:r>
              <w:t>Devam ediyor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Risk Değerlendirme</w:t>
            </w:r>
          </w:p>
        </w:tc>
        <w:tc>
          <w:tcPr>
            <w:tcW w:type="dxa" w:w="5184"/>
          </w:tcPr>
          <w:p>
            <w:r>
              <w:t>Başlanmadı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Risk Değerlendirme</w:t>
            </w:r>
          </w:p>
        </w:tc>
        <w:tc>
          <w:tcPr>
            <w:tcW w:type="dxa" w:w="5184"/>
          </w:tcPr>
          <w:p>
            <w:r>
              <w:t>Gecikmede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Risk Değerlendirme</w:t>
            </w:r>
          </w:p>
        </w:tc>
        <w:tc>
          <w:tcPr>
            <w:tcW w:type="dxa" w:w="5184"/>
          </w:tcPr>
          <w:p>
            <w:r>
              <w:t>Giriş eksik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Faaliyetleri</w:t>
            </w:r>
          </w:p>
        </w:tc>
        <w:tc>
          <w:tcPr>
            <w:tcW w:type="dxa" w:w="5184"/>
          </w:tcPr>
          <w:p>
            <w:r>
              <w:t>Tamamlandı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Faaliyetleri</w:t>
            </w:r>
          </w:p>
        </w:tc>
        <w:tc>
          <w:tcPr>
            <w:tcW w:type="dxa" w:w="5184"/>
          </w:tcPr>
          <w:p>
            <w:r>
              <w:t>Devam ediyor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Faaliyetleri</w:t>
            </w:r>
          </w:p>
        </w:tc>
        <w:tc>
          <w:tcPr>
            <w:tcW w:type="dxa" w:w="5184"/>
          </w:tcPr>
          <w:p>
            <w:r>
              <w:t>Başlanmadı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Faaliyetleri</w:t>
            </w:r>
          </w:p>
        </w:tc>
        <w:tc>
          <w:tcPr>
            <w:tcW w:type="dxa" w:w="5184"/>
          </w:tcPr>
          <w:p>
            <w:r>
              <w:t>Gecikmede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Kontrol Faaliyetleri</w:t>
            </w:r>
          </w:p>
        </w:tc>
        <w:tc>
          <w:tcPr>
            <w:tcW w:type="dxa" w:w="5184"/>
          </w:tcPr>
          <w:p>
            <w:r>
              <w:t>Giriş eksik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Bilgi ve İletişim</w:t>
            </w:r>
          </w:p>
        </w:tc>
        <w:tc>
          <w:tcPr>
            <w:tcW w:type="dxa" w:w="5184"/>
          </w:tcPr>
          <w:p>
            <w:r>
              <w:t>Tamamlandı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Bilgi ve İletişim</w:t>
            </w:r>
          </w:p>
        </w:tc>
        <w:tc>
          <w:tcPr>
            <w:tcW w:type="dxa" w:w="5184"/>
          </w:tcPr>
          <w:p>
            <w:r>
              <w:t>Devam ediyor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Bilgi ve İletişim</w:t>
            </w:r>
          </w:p>
        </w:tc>
        <w:tc>
          <w:tcPr>
            <w:tcW w:type="dxa" w:w="5184"/>
          </w:tcPr>
          <w:p>
            <w:r>
              <w:t>Başlanmadı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Bilgi ve İletişim</w:t>
            </w:r>
          </w:p>
        </w:tc>
        <w:tc>
          <w:tcPr>
            <w:tcW w:type="dxa" w:w="5184"/>
          </w:tcPr>
          <w:p>
            <w:r>
              <w:t>Gecikmede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Bilgi ve İletişim</w:t>
            </w:r>
          </w:p>
        </w:tc>
        <w:tc>
          <w:tcPr>
            <w:tcW w:type="dxa" w:w="5184"/>
          </w:tcPr>
          <w:p>
            <w:r>
              <w:t>Giriş eksik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İzleme</w:t>
            </w:r>
          </w:p>
        </w:tc>
        <w:tc>
          <w:tcPr>
            <w:tcW w:type="dxa" w:w="5184"/>
          </w:tcPr>
          <w:p>
            <w:r>
              <w:t>Tamamlandı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İzleme</w:t>
            </w:r>
          </w:p>
        </w:tc>
        <w:tc>
          <w:tcPr>
            <w:tcW w:type="dxa" w:w="5184"/>
          </w:tcPr>
          <w:p>
            <w:r>
              <w:t>Devam ediyor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İzleme</w:t>
            </w:r>
          </w:p>
        </w:tc>
        <w:tc>
          <w:tcPr>
            <w:tcW w:type="dxa" w:w="5184"/>
          </w:tcPr>
          <w:p>
            <w:r>
              <w:t>Başlanmadı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İzleme</w:t>
            </w:r>
          </w:p>
        </w:tc>
        <w:tc>
          <w:tcPr>
            <w:tcW w:type="dxa" w:w="5184"/>
          </w:tcPr>
          <w:p>
            <w:r>
              <w:t>Gecikmede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  <w:tr>
        <w:tc>
          <w:tcPr>
            <w:tcW w:type="dxa" w:w="5184"/>
          </w:tcPr>
          <w:p>
            <w:r>
              <w:t>İzleme</w:t>
            </w:r>
          </w:p>
        </w:tc>
        <w:tc>
          <w:tcPr>
            <w:tcW w:type="dxa" w:w="5184"/>
          </w:tcPr>
          <w:p>
            <w:r>
              <w:t>Giriş eksik</w:t>
            </w:r>
          </w:p>
        </w:tc>
        <w:tc>
          <w:tcPr>
            <w:tcW w:type="dxa" w:w="5184"/>
          </w:tcPr>
          <w:p>
            <w:r>
              <w:t>0</w:t>
            </w:r>
          </w:p>
        </w:tc>
      </w:tr>
    </w:tbl>
    <w:p>
      <w:pPr>
        <w:pStyle w:val="Heading1"/>
      </w:pPr>
      <w:r>
        <w:t>Kontrol Ortamı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55"/>
        <w:gridCol w:w="1555"/>
        <w:gridCol w:w="1555"/>
        <w:gridCol w:w="1555"/>
        <w:gridCol w:w="1555"/>
        <w:gridCol w:w="1555"/>
        <w:gridCol w:w="1555"/>
        <w:gridCol w:w="1555"/>
        <w:gridCol w:w="1555"/>
        <w:gridCol w:w="1555"/>
      </w:tblGrid>
      <w:tr>
        <w:tc>
          <w:tcPr>
            <w:tcW w:type="dxa" w:w="1555"/>
          </w:tcPr>
          <w:p>
            <w:r>
              <w:t>Standart</w:t>
            </w:r>
          </w:p>
        </w:tc>
        <w:tc>
          <w:tcPr>
            <w:tcW w:type="dxa" w:w="1555"/>
          </w:tcPr>
          <w:p>
            <w:r>
              <w:t>Genel şart</w:t>
            </w:r>
          </w:p>
        </w:tc>
        <w:tc>
          <w:tcPr>
            <w:tcW w:type="dxa" w:w="1555"/>
          </w:tcPr>
          <w:p>
            <w:r>
              <w:t>Eylem kodu</w:t>
            </w:r>
          </w:p>
        </w:tc>
        <w:tc>
          <w:tcPr>
            <w:tcW w:type="dxa" w:w="1555"/>
          </w:tcPr>
          <w:p>
            <w:r>
              <w:t>Eylem</w:t>
            </w:r>
          </w:p>
        </w:tc>
        <w:tc>
          <w:tcPr>
            <w:tcW w:type="dxa" w:w="1555"/>
          </w:tcPr>
          <w:p>
            <w:r>
              <w:t>Sorumlu birim</w:t>
            </w:r>
          </w:p>
        </w:tc>
        <w:tc>
          <w:tcPr>
            <w:tcW w:type="dxa" w:w="1555"/>
          </w:tcPr>
          <w:p>
            <w:r>
              <w:t>Durum</w:t>
            </w:r>
          </w:p>
        </w:tc>
        <w:tc>
          <w:tcPr>
            <w:tcW w:type="dxa" w:w="1555"/>
          </w:tcPr>
          <w:p>
            <w:r>
              <w:t>Gerçekleşme oranı</w:t>
            </w:r>
          </w:p>
        </w:tc>
        <w:tc>
          <w:tcPr>
            <w:tcW w:type="dxa" w:w="1555"/>
          </w:tcPr>
          <w:p>
            <w:r>
              <w:t>Açıklama</w:t>
            </w:r>
          </w:p>
        </w:tc>
        <w:tc>
          <w:tcPr>
            <w:tcW w:type="dxa" w:w="1555"/>
          </w:tcPr>
          <w:p>
            <w:r>
              <w:t>Tamamlanmama nedeni</w:t>
            </w:r>
          </w:p>
        </w:tc>
        <w:tc>
          <w:tcPr>
            <w:tcW w:type="dxa" w:w="1555"/>
          </w:tcPr>
          <w:p>
            <w:r>
              <w:t>Kanıt</w:t>
            </w:r>
          </w:p>
        </w:tc>
      </w:tr>
      <w:tr>
        <w:tc>
          <w:tcPr>
            <w:tcW w:type="dxa" w:w="1555"/>
          </w:tcPr>
          <w:p>
            <w:r>
              <w:t>KOS1</w:t>
            </w:r>
          </w:p>
        </w:tc>
        <w:tc>
          <w:tcPr>
            <w:tcW w:type="dxa" w:w="1555"/>
          </w:tcPr>
          <w:p>
            <w:r>
              <w:t>KOS 1.1</w:t>
            </w:r>
          </w:p>
        </w:tc>
        <w:tc>
          <w:tcPr>
            <w:tcW w:type="dxa" w:w="1555"/>
          </w:tcPr>
          <w:p>
            <w:r>
              <w:t>KOS.1.1.1</w:t>
            </w:r>
          </w:p>
        </w:tc>
        <w:tc>
          <w:tcPr>
            <w:tcW w:type="dxa" w:w="1555"/>
          </w:tcPr>
          <w:p>
            <w:r>
              <w:t>Eğitim düzenle</w:t>
            </w:r>
          </w:p>
        </w:tc>
        <w:tc>
          <w:tcPr>
            <w:tcW w:type="dxa" w:w="1555"/>
          </w:tcPr>
          <w:p>
            <w:r>
              <w:t>Test Müdürlüğü</w:t>
            </w:r>
          </w:p>
        </w:tc>
        <w:tc>
          <w:tcPr>
            <w:tcW w:type="dxa" w:w="1555"/>
          </w:tcPr>
          <w:p>
            <w:r>
              <w:t>Devam ediyor</w:t>
            </w:r>
          </w:p>
        </w:tc>
        <w:tc>
          <w:tcPr>
            <w:tcW w:type="dxa" w:w="1555"/>
          </w:tcPr>
          <w:p>
            <w:r>
              <w:t>%0</w:t>
            </w:r>
          </w:p>
        </w:tc>
        <w:tc>
          <w:tcPr>
            <w:tcW w:type="dxa" w:w="1555"/>
          </w:tcPr>
          <w:p>
            <w:r>
              <w:t>Eğitim hazırlığı sürüyor.</w:t>
            </w:r>
          </w:p>
        </w:tc>
        <w:tc>
          <w:tcPr>
            <w:tcW w:type="dxa" w:w="1555"/>
          </w:tcPr>
          <w:p>
            <w:r>
              <w:t>Takvim güncellendi.</w:t>
            </w:r>
          </w:p>
        </w:tc>
        <w:tc>
          <w:tcPr>
            <w:tcW w:type="dxa" w:w="1555"/>
          </w:tcPr>
          <w:p>
            <w:r>
              <w:t>EBYS 2026/79 · 22.10.2026</w:t>
            </w:r>
          </w:p>
        </w:tc>
      </w:tr>
      <w:tr>
        <w:tc>
          <w:tcPr>
            <w:tcW w:type="dxa" w:w="1555"/>
          </w:tcPr>
          <w:p>
            <w:r>
              <w:t>KOS1</w:t>
            </w:r>
          </w:p>
        </w:tc>
        <w:tc>
          <w:tcPr>
            <w:tcW w:type="dxa" w:w="1555"/>
          </w:tcPr>
          <w:p>
            <w:r>
              <w:t>KOS1.2</w:t>
            </w:r>
          </w:p>
        </w:tc>
        <w:tc>
          <w:tcPr>
            <w:tcW w:type="dxa" w:w="1555"/>
          </w:tcPr>
          <w:p>
            <w:r>
              <w:t>KOS1.2.1</w:t>
            </w:r>
          </w:p>
        </w:tc>
        <w:tc>
          <w:tcPr>
            <w:tcW w:type="dxa" w:w="1555"/>
          </w:tcPr>
          <w:p>
            <w:r>
              <w:t>Ortak etik eğitim</w:t>
            </w:r>
          </w:p>
        </w:tc>
        <w:tc>
          <w:tcPr>
            <w:tcW w:type="dxa" w:w="1555"/>
          </w:tcPr>
          <w:p>
            <w:r>
              <w:t>Park ve Bahçeler Müdürlüğü</w:t>
            </w:r>
          </w:p>
        </w:tc>
        <w:tc>
          <w:tcPr>
            <w:tcW w:type="dxa" w:w="1555"/>
          </w:tcPr>
          <w:p>
            <w:r>
              <w:t>Devam ediyor</w:t>
            </w:r>
          </w:p>
        </w:tc>
        <w:tc>
          <w:tcPr>
            <w:tcW w:type="dxa" w:w="1555"/>
          </w:tcPr>
          <w:p>
            <w:r>
              <w:t>%0</w:t>
            </w:r>
          </w:p>
        </w:tc>
        <w:tc>
          <w:tcPr>
            <w:tcW w:type="dxa" w:w="1555"/>
          </w:tcPr>
          <w:p>
            <w:r>
              <w:t>Eğitim hazırlığı sürüyor.</w:t>
            </w:r>
          </w:p>
        </w:tc>
        <w:tc>
          <w:tcPr>
            <w:tcW w:type="dxa" w:w="1555"/>
          </w:tcPr>
          <w:p>
            <w:r>
              <w:t>Takvim güncellendi.</w:t>
            </w:r>
          </w:p>
        </w:tc>
        <w:tc>
          <w:tcPr>
            <w:tcW w:type="dxa" w:w="1555"/>
          </w:tcPr>
          <w:p>
            <w:r>
              <w:t>EBYS 2026/79 · 22.10.2026</w:t>
            </w:r>
          </w:p>
        </w:tc>
      </w:tr>
      <w:tr>
        <w:tc>
          <w:tcPr>
            <w:tcW w:type="dxa" w:w="1555"/>
          </w:tcPr>
          <w:p>
            <w:r>
              <w:t>KOS1</w:t>
            </w:r>
          </w:p>
        </w:tc>
        <w:tc>
          <w:tcPr>
            <w:tcW w:type="dxa" w:w="1555"/>
          </w:tcPr>
          <w:p>
            <w:r>
              <w:t>KOS1.2</w:t>
            </w:r>
          </w:p>
        </w:tc>
        <w:tc>
          <w:tcPr>
            <w:tcW w:type="dxa" w:w="1555"/>
          </w:tcPr>
          <w:p>
            <w:r>
              <w:t>KOS1.2.1</w:t>
            </w:r>
          </w:p>
        </w:tc>
        <w:tc>
          <w:tcPr>
            <w:tcW w:type="dxa" w:w="1555"/>
          </w:tcPr>
          <w:p>
            <w:r>
              <w:t>Ortak etik eğitim</w:t>
            </w:r>
          </w:p>
        </w:tc>
        <w:tc>
          <w:tcPr>
            <w:tcW w:type="dxa" w:w="1555"/>
          </w:tcPr>
          <w:p>
            <w:r>
              <w:t>Test Müdürlüğü</w:t>
            </w:r>
          </w:p>
        </w:tc>
        <w:tc>
          <w:tcPr>
            <w:tcW w:type="dxa" w:w="1555"/>
          </w:tcPr>
          <w:p>
            <w:r>
              <w:t>Devam ediyor</w:t>
            </w:r>
          </w:p>
        </w:tc>
        <w:tc>
          <w:tcPr>
            <w:tcW w:type="dxa" w:w="1555"/>
          </w:tcPr>
          <w:p>
            <w:r>
              <w:t>%0</w:t>
            </w:r>
          </w:p>
        </w:tc>
        <w:tc>
          <w:tcPr>
            <w:tcW w:type="dxa" w:w="1555"/>
          </w:tcPr>
          <w:p>
            <w:r>
              <w:t>Eğitim hazırlığı sürüyor.</w:t>
            </w:r>
          </w:p>
        </w:tc>
        <w:tc>
          <w:tcPr>
            <w:tcW w:type="dxa" w:w="1555"/>
          </w:tcPr>
          <w:p>
            <w:r>
              <w:t>Takvim güncellendi.</w:t>
            </w:r>
          </w:p>
        </w:tc>
        <w:tc>
          <w:tcPr>
            <w:tcW w:type="dxa" w:w="1555"/>
          </w:tcPr>
          <w:p>
            <w:r>
              <w:t>EBYS 2026/79 · 22.10.2026</w:t>
            </w:r>
          </w:p>
        </w:tc>
      </w:tr>
      <w:tr>
        <w:tc>
          <w:tcPr>
            <w:tcW w:type="dxa" w:w="1555"/>
          </w:tcPr>
          <w:p>
            <w:r>
              <w:t>KOS1</w:t>
            </w:r>
          </w:p>
        </w:tc>
        <w:tc>
          <w:tcPr>
            <w:tcW w:type="dxa" w:w="1555"/>
          </w:tcPr>
          <w:p>
            <w:r>
              <w:t>KOS1.3</w:t>
            </w:r>
          </w:p>
        </w:tc>
        <w:tc>
          <w:tcPr>
            <w:tcW w:type="dxa" w:w="1555"/>
          </w:tcPr>
          <w:p>
            <w:r>
              <w:t>KOS1.3.1</w:t>
            </w:r>
          </w:p>
        </w:tc>
        <w:tc>
          <w:tcPr>
            <w:tcW w:type="dxa" w:w="1555"/>
          </w:tcPr>
          <w:p>
            <w:r>
              <w:t>Kurul değerlendirmesi</w:t>
            </w:r>
          </w:p>
        </w:tc>
        <w:tc>
          <w:tcPr>
            <w:tcW w:type="dxa" w:w="1555"/>
          </w:tcPr>
          <w:p>
            <w:r>
              <w:t>İç Kontrol Kurulu</w:t>
            </w:r>
          </w:p>
        </w:tc>
        <w:tc>
          <w:tcPr>
            <w:tcW w:type="dxa" w:w="1555"/>
          </w:tcPr>
          <w:p>
            <w:r>
              <w:t>Devam ediyor</w:t>
            </w:r>
          </w:p>
        </w:tc>
        <w:tc>
          <w:tcPr>
            <w:tcW w:type="dxa" w:w="1555"/>
          </w:tcPr>
          <w:p>
            <w:r>
              <w:t>%0</w:t>
            </w:r>
          </w:p>
        </w:tc>
        <w:tc>
          <w:tcPr>
            <w:tcW w:type="dxa" w:w="1555"/>
          </w:tcPr>
          <w:p>
            <w:r>
              <w:t>Eğitim hazırlığı sürüyor.</w:t>
            </w:r>
          </w:p>
        </w:tc>
        <w:tc>
          <w:tcPr>
            <w:tcW w:type="dxa" w:w="1555"/>
          </w:tcPr>
          <w:p>
            <w:r>
              <w:t>Takvim güncellendi.</w:t>
            </w:r>
          </w:p>
        </w:tc>
        <w:tc>
          <w:tcPr>
            <w:tcW w:type="dxa" w:w="1555"/>
          </w:tcPr>
          <w:p>
            <w:r>
              <w:t>EBYS 2026/79 · 22.10.2026</w:t>
            </w:r>
          </w:p>
        </w:tc>
      </w:tr>
    </w:tbl>
    <w:sectPr w:rsidR="00FC693F" w:rsidRPr="0006063C" w:rsidSect="00034616">
      <w:pgSz w:w="16848" w:h="11952" w:orient="landscape"/>
      <w:pgMar w:top="1440" w:right="648" w:bottom="1440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