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E285CB" w14:textId="63D41017" w:rsidR="0009128D" w:rsidRDefault="0009128D" w:rsidP="00F41677">
      <w:pPr>
        <w:outlineLvl w:val="3"/>
        <w:rPr>
          <w:b/>
          <w:bCs/>
        </w:rPr>
      </w:pPr>
      <w:r>
        <w:rPr>
          <w:b/>
          <w:bCs/>
        </w:rPr>
        <w:tab/>
      </w:r>
      <w:r>
        <w:rPr>
          <w:b/>
          <w:bCs/>
        </w:rPr>
        <w:tab/>
      </w:r>
      <w:r>
        <w:rPr>
          <w:b/>
          <w:bCs/>
        </w:rPr>
        <w:tab/>
      </w:r>
      <w:r>
        <w:rPr>
          <w:b/>
          <w:bCs/>
        </w:rPr>
        <w:tab/>
      </w:r>
      <w:r>
        <w:rPr>
          <w:b/>
          <w:bCs/>
        </w:rPr>
        <w:tab/>
      </w:r>
      <w:r>
        <w:rPr>
          <w:b/>
          <w:bCs/>
        </w:rPr>
        <w:tab/>
      </w:r>
      <w:r>
        <w:rPr>
          <w:b/>
          <w:bCs/>
        </w:rPr>
        <w:tab/>
      </w:r>
      <w:r>
        <w:rPr>
          <w:b/>
          <w:bCs/>
        </w:rPr>
        <w:tab/>
      </w:r>
      <w:r>
        <w:rPr>
          <w:b/>
          <w:bCs/>
        </w:rPr>
        <w:tab/>
        <w:t>Duru Demirbag</w:t>
      </w:r>
    </w:p>
    <w:p w14:paraId="722F0C5C" w14:textId="77777777" w:rsidR="0009128D" w:rsidRDefault="0009128D" w:rsidP="0009128D">
      <w:pPr>
        <w:outlineLvl w:val="3"/>
        <w:rPr>
          <w:b/>
          <w:bCs/>
        </w:rPr>
      </w:pPr>
    </w:p>
    <w:p w14:paraId="4D6591EE" w14:textId="544B720F" w:rsidR="0009128D" w:rsidRPr="0009128D" w:rsidRDefault="0009128D" w:rsidP="0009128D">
      <w:pPr>
        <w:pStyle w:val="Heading1"/>
        <w:shd w:val="clear" w:color="auto" w:fill="FFFFFF"/>
        <w:spacing w:before="0" w:after="0"/>
        <w:rPr>
          <w:rFonts w:ascii="Times New Roman" w:eastAsia="Times New Roman" w:hAnsi="Times New Roman" w:cs="Times New Roman"/>
          <w:b/>
          <w:bCs/>
          <w:color w:val="auto"/>
          <w:sz w:val="32"/>
          <w:szCs w:val="32"/>
        </w:rPr>
      </w:pPr>
      <w:r w:rsidRPr="0009128D">
        <w:rPr>
          <w:rFonts w:ascii="Times New Roman" w:eastAsia="Times New Roman" w:hAnsi="Times New Roman" w:cs="Times New Roman"/>
          <w:b/>
          <w:bCs/>
          <w:color w:val="auto"/>
          <w:sz w:val="32"/>
          <w:szCs w:val="32"/>
        </w:rPr>
        <w:t>Practical Assessment for Solving Problems with Data and Text</w:t>
      </w:r>
    </w:p>
    <w:p w14:paraId="00EDBB4B" w14:textId="51588EA8" w:rsidR="00C9157C" w:rsidRPr="00C9157C" w:rsidRDefault="00257BCD" w:rsidP="00C9157C">
      <w:pPr>
        <w:spacing w:before="100" w:beforeAutospacing="1" w:after="100" w:afterAutospacing="1"/>
        <w:outlineLvl w:val="3"/>
        <w:rPr>
          <w:b/>
          <w:bCs/>
        </w:rPr>
      </w:pPr>
      <w:r>
        <w:rPr>
          <w:b/>
          <w:bCs/>
        </w:rPr>
        <w:t>1.</w:t>
      </w:r>
      <w:r w:rsidR="00C9157C" w:rsidRPr="00C9157C">
        <w:rPr>
          <w:b/>
          <w:bCs/>
        </w:rPr>
        <w:t>Introduction</w:t>
      </w:r>
    </w:p>
    <w:p w14:paraId="3B36E651" w14:textId="64A7340C" w:rsidR="00C9157C" w:rsidRDefault="00C9157C" w:rsidP="00C9157C">
      <w:pPr>
        <w:spacing w:before="100" w:beforeAutospacing="1" w:after="100" w:afterAutospacing="1"/>
      </w:pPr>
      <w:r w:rsidRPr="00C9157C">
        <w:t xml:space="preserve">The Research Excellence Framework (REF) 2021 evaluates the quality of research across UK universities. One important part of this evaluation is the “research environment,” which looks at how well institutions support research activity. The School of Computing at the University of Kent is interested in improving its performance in this area for future REF </w:t>
      </w:r>
      <w:r w:rsidR="00AE4F4E">
        <w:t>results</w:t>
      </w:r>
      <w:r w:rsidRPr="00C9157C">
        <w:t xml:space="preserve">. This report compares data from universities that did slightly better and slightly worse than Kent in the environment category. By looking at both their numbers and their written environment statements, this report offers suggestions on how Kent can improve its </w:t>
      </w:r>
      <w:r w:rsidR="00AE4F4E">
        <w:t>results</w:t>
      </w:r>
      <w:r w:rsidR="008F3681">
        <w:t>.</w:t>
      </w:r>
    </w:p>
    <w:p w14:paraId="05FCCB32" w14:textId="4E0C0326" w:rsidR="00257BCD" w:rsidRDefault="00257BCD" w:rsidP="00257BCD">
      <w:pPr>
        <w:spacing w:before="100" w:beforeAutospacing="1" w:after="100" w:afterAutospacing="1"/>
        <w:rPr>
          <w:b/>
          <w:bCs/>
          <w:i/>
          <w:iCs/>
        </w:rPr>
      </w:pPr>
      <w:r w:rsidRPr="00257BCD">
        <w:rPr>
          <w:b/>
          <w:bCs/>
          <w:i/>
          <w:iCs/>
          <w:noProof/>
        </w:rPr>
        <w:drawing>
          <wp:anchor distT="0" distB="0" distL="114300" distR="114300" simplePos="0" relativeHeight="251658240" behindDoc="1" locked="0" layoutInCell="1" allowOverlap="1" wp14:anchorId="1DD18746" wp14:editId="588F0931">
            <wp:simplePos x="0" y="0"/>
            <wp:positionH relativeFrom="column">
              <wp:posOffset>0</wp:posOffset>
            </wp:positionH>
            <wp:positionV relativeFrom="paragraph">
              <wp:posOffset>206375</wp:posOffset>
            </wp:positionV>
            <wp:extent cx="2954655" cy="2068195"/>
            <wp:effectExtent l="0" t="0" r="4445" b="1905"/>
            <wp:wrapTight wrapText="bothSides">
              <wp:wrapPolygon edited="0">
                <wp:start x="0" y="0"/>
                <wp:lineTo x="0" y="21487"/>
                <wp:lineTo x="21540" y="21487"/>
                <wp:lineTo x="21540" y="0"/>
                <wp:lineTo x="0" y="0"/>
              </wp:wrapPolygon>
            </wp:wrapTight>
            <wp:docPr id="475384275" name="Picture 1" descr="A table with text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5384275" name="Picture 1" descr="A table with text on it&#10;&#10;AI-generated content may be incorrect."/>
                    <pic:cNvPicPr/>
                  </pic:nvPicPr>
                  <pic:blipFill>
                    <a:blip r:embed="rId5" cstate="print">
                      <a:extLst>
                        <a:ext uri="{28A0092B-C50C-407E-A947-70E740481C1C}">
                          <a14:useLocalDpi xmlns:a14="http://schemas.microsoft.com/office/drawing/2010/main" val="0"/>
                        </a:ext>
                      </a:extLst>
                    </a:blip>
                    <a:stretch>
                      <a:fillRect/>
                    </a:stretch>
                  </pic:blipFill>
                  <pic:spPr>
                    <a:xfrm>
                      <a:off x="0" y="0"/>
                      <a:ext cx="2954655" cy="2068195"/>
                    </a:xfrm>
                    <a:prstGeom prst="rect">
                      <a:avLst/>
                    </a:prstGeom>
                  </pic:spPr>
                </pic:pic>
              </a:graphicData>
            </a:graphic>
            <wp14:sizeRelH relativeFrom="page">
              <wp14:pctWidth>0</wp14:pctWidth>
            </wp14:sizeRelH>
            <wp14:sizeRelV relativeFrom="page">
              <wp14:pctHeight>0</wp14:pctHeight>
            </wp14:sizeRelV>
          </wp:anchor>
        </w:drawing>
      </w:r>
      <w:r w:rsidRPr="00257BCD">
        <w:rPr>
          <w:b/>
          <w:bCs/>
          <w:i/>
          <w:iCs/>
        </w:rPr>
        <w:t>Table 1.1 Universities with Their Environments</w:t>
      </w:r>
    </w:p>
    <w:p w14:paraId="1229BCA3" w14:textId="77777777" w:rsidR="00257BCD" w:rsidRDefault="00257BCD" w:rsidP="00257BCD">
      <w:pPr>
        <w:spacing w:before="100" w:beforeAutospacing="1" w:after="100" w:afterAutospacing="1"/>
        <w:rPr>
          <w:b/>
          <w:bCs/>
          <w:i/>
          <w:iCs/>
        </w:rPr>
      </w:pPr>
    </w:p>
    <w:p w14:paraId="51958CBB" w14:textId="77777777" w:rsidR="00257BCD" w:rsidRDefault="00257BCD" w:rsidP="00257BCD">
      <w:pPr>
        <w:spacing w:before="100" w:beforeAutospacing="1" w:after="100" w:afterAutospacing="1"/>
        <w:rPr>
          <w:b/>
          <w:bCs/>
          <w:i/>
          <w:iCs/>
        </w:rPr>
      </w:pPr>
    </w:p>
    <w:p w14:paraId="74BC2E69" w14:textId="77777777" w:rsidR="00257BCD" w:rsidRDefault="00257BCD" w:rsidP="00257BCD">
      <w:pPr>
        <w:spacing w:before="100" w:beforeAutospacing="1" w:after="100" w:afterAutospacing="1"/>
        <w:rPr>
          <w:b/>
          <w:bCs/>
          <w:i/>
          <w:iCs/>
        </w:rPr>
      </w:pPr>
    </w:p>
    <w:p w14:paraId="1D3D33B5" w14:textId="77777777" w:rsidR="00257BCD" w:rsidRDefault="00257BCD" w:rsidP="00257BCD">
      <w:pPr>
        <w:spacing w:before="100" w:beforeAutospacing="1" w:after="100" w:afterAutospacing="1"/>
        <w:rPr>
          <w:b/>
          <w:bCs/>
          <w:i/>
          <w:iCs/>
        </w:rPr>
      </w:pPr>
    </w:p>
    <w:p w14:paraId="1328D462" w14:textId="77777777" w:rsidR="00257BCD" w:rsidRDefault="00257BCD" w:rsidP="00257BCD">
      <w:pPr>
        <w:spacing w:before="100" w:beforeAutospacing="1" w:after="100" w:afterAutospacing="1"/>
        <w:rPr>
          <w:b/>
          <w:bCs/>
          <w:i/>
          <w:iCs/>
        </w:rPr>
      </w:pPr>
    </w:p>
    <w:p w14:paraId="6297614B" w14:textId="77777777" w:rsidR="00257BCD" w:rsidRDefault="00257BCD" w:rsidP="00257BCD">
      <w:pPr>
        <w:spacing w:before="100" w:beforeAutospacing="1" w:after="100" w:afterAutospacing="1"/>
        <w:rPr>
          <w:b/>
          <w:bCs/>
          <w:i/>
          <w:iCs/>
        </w:rPr>
      </w:pPr>
    </w:p>
    <w:p w14:paraId="38F6D00A" w14:textId="19C51852" w:rsidR="00257BCD" w:rsidRPr="008F3681" w:rsidRDefault="00257BCD" w:rsidP="00257BCD">
      <w:pPr>
        <w:spacing w:before="100" w:beforeAutospacing="1" w:after="100" w:afterAutospacing="1"/>
      </w:pPr>
      <w:r w:rsidRPr="008F3681">
        <w:t xml:space="preserve">The analysis uses three main data sources, which are REF2021Results-SelectedSamples.xlsx, inst.txt and unit.txt. First is a </w:t>
      </w:r>
      <w:r>
        <w:t>file</w:t>
      </w:r>
      <w:r w:rsidRPr="008F3681">
        <w:t xml:space="preserve"> with numbers related to research income, doctoral completions, and other environment-related indicators. The second and third are two text files: one includes statements written by Computing departments (unit-level), and the other includes general statements from the universities (institution-level). Nine universities that performed slightly better than Kent and nine that performed slightly worse were chosen as comparison groups</w:t>
      </w:r>
      <w:r>
        <w:t xml:space="preserve"> (Table 1.1)</w:t>
      </w:r>
      <w:r w:rsidRPr="008F3681">
        <w:t xml:space="preserve">. </w:t>
      </w:r>
    </w:p>
    <w:p w14:paraId="15A368C3" w14:textId="3AAA2602" w:rsidR="00257BCD" w:rsidRDefault="00257BCD" w:rsidP="00257BCD">
      <w:pPr>
        <w:spacing w:before="100" w:beforeAutospacing="1" w:after="100" w:afterAutospacing="1"/>
        <w:outlineLvl w:val="3"/>
        <w:rPr>
          <w:b/>
          <w:bCs/>
        </w:rPr>
      </w:pPr>
      <w:r>
        <w:rPr>
          <w:b/>
          <w:bCs/>
        </w:rPr>
        <w:t xml:space="preserve">2. </w:t>
      </w:r>
      <w:r w:rsidRPr="00257BCD">
        <w:rPr>
          <w:b/>
          <w:bCs/>
        </w:rPr>
        <w:t>Findings from Analysis</w:t>
      </w:r>
    </w:p>
    <w:p w14:paraId="688123E0" w14:textId="18A14625" w:rsidR="00257BCD" w:rsidRDefault="00257BCD" w:rsidP="00257BCD">
      <w:pPr>
        <w:spacing w:before="100" w:beforeAutospacing="1" w:after="100" w:afterAutospacing="1"/>
        <w:outlineLvl w:val="3"/>
        <w:rPr>
          <w:b/>
          <w:bCs/>
        </w:rPr>
      </w:pPr>
      <w:r>
        <w:rPr>
          <w:b/>
          <w:bCs/>
        </w:rPr>
        <w:t xml:space="preserve">2.1 Findings from </w:t>
      </w:r>
      <w:r w:rsidRPr="00257BCD">
        <w:rPr>
          <w:b/>
          <w:bCs/>
        </w:rPr>
        <w:t>Quantitative Analysis</w:t>
      </w:r>
    </w:p>
    <w:p w14:paraId="63505E82" w14:textId="22458AB2" w:rsidR="00257BCD" w:rsidRDefault="00257BCD" w:rsidP="00257BCD">
      <w:pPr>
        <w:spacing w:before="100" w:beforeAutospacing="1" w:after="100" w:afterAutospacing="1"/>
        <w:outlineLvl w:val="3"/>
      </w:pPr>
      <w:r w:rsidRPr="00257BCD">
        <w:t>The excel file consists of 4 sheets, which are summary, research income, research income in kind, doctoral and docs. We will examine them separately.</w:t>
      </w:r>
    </w:p>
    <w:p w14:paraId="3E02AB8B" w14:textId="77777777" w:rsidR="00F41677" w:rsidRDefault="00F41677" w:rsidP="00257BCD">
      <w:pPr>
        <w:spacing w:before="100" w:beforeAutospacing="1" w:after="100" w:afterAutospacing="1"/>
        <w:outlineLvl w:val="3"/>
      </w:pPr>
    </w:p>
    <w:p w14:paraId="305C5220" w14:textId="77777777" w:rsidR="00F41677" w:rsidRDefault="00F41677" w:rsidP="00257BCD">
      <w:pPr>
        <w:spacing w:before="100" w:beforeAutospacing="1" w:after="100" w:afterAutospacing="1"/>
        <w:outlineLvl w:val="3"/>
      </w:pPr>
    </w:p>
    <w:p w14:paraId="5E6DB581" w14:textId="77777777" w:rsidR="00F41677" w:rsidRDefault="00F41677" w:rsidP="00257BCD">
      <w:pPr>
        <w:spacing w:before="100" w:beforeAutospacing="1" w:after="100" w:afterAutospacing="1"/>
        <w:outlineLvl w:val="3"/>
      </w:pPr>
    </w:p>
    <w:p w14:paraId="2349ADA6" w14:textId="31D8FC97" w:rsidR="00C14901" w:rsidRDefault="00257BCD" w:rsidP="00257BCD">
      <w:pPr>
        <w:spacing w:before="100" w:beforeAutospacing="1" w:after="100" w:afterAutospacing="1"/>
        <w:outlineLvl w:val="3"/>
        <w:rPr>
          <w:b/>
          <w:bCs/>
        </w:rPr>
      </w:pPr>
      <w:r w:rsidRPr="00257BCD">
        <w:rPr>
          <w:b/>
          <w:bCs/>
        </w:rPr>
        <w:lastRenderedPageBreak/>
        <w:t>2.1.1 Summary</w:t>
      </w:r>
    </w:p>
    <w:p w14:paraId="4ACF2771" w14:textId="7ABB56AE" w:rsidR="00C14901" w:rsidRPr="00C14901" w:rsidRDefault="00C14901" w:rsidP="00257BCD">
      <w:pPr>
        <w:spacing w:before="100" w:beforeAutospacing="1" w:after="100" w:afterAutospacing="1"/>
        <w:outlineLvl w:val="3"/>
        <w:rPr>
          <w:b/>
          <w:bCs/>
          <w:i/>
          <w:iCs/>
        </w:rPr>
      </w:pPr>
      <w:r w:rsidRPr="00C14901">
        <w:rPr>
          <w:b/>
          <w:bCs/>
          <w:i/>
          <w:iCs/>
          <w:noProof/>
        </w:rPr>
        <w:drawing>
          <wp:anchor distT="0" distB="0" distL="114300" distR="114300" simplePos="0" relativeHeight="251659264" behindDoc="1" locked="0" layoutInCell="1" allowOverlap="1" wp14:anchorId="791D58D5" wp14:editId="094FE19D">
            <wp:simplePos x="0" y="0"/>
            <wp:positionH relativeFrom="column">
              <wp:posOffset>-37475</wp:posOffset>
            </wp:positionH>
            <wp:positionV relativeFrom="paragraph">
              <wp:posOffset>201722</wp:posOffset>
            </wp:positionV>
            <wp:extent cx="5731510" cy="1081405"/>
            <wp:effectExtent l="0" t="0" r="0" b="0"/>
            <wp:wrapTight wrapText="bothSides">
              <wp:wrapPolygon edited="0">
                <wp:start x="0" y="0"/>
                <wp:lineTo x="0" y="21308"/>
                <wp:lineTo x="21538" y="21308"/>
                <wp:lineTo x="21538" y="0"/>
                <wp:lineTo x="0" y="0"/>
              </wp:wrapPolygon>
            </wp:wrapTight>
            <wp:docPr id="1948883757" name="Picture 1" descr="A screenshot of a calculato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8883757" name="Picture 1" descr="A screenshot of a calculator&#10;&#10;AI-generated content may be incorrect."/>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1081405"/>
                    </a:xfrm>
                    <a:prstGeom prst="rect">
                      <a:avLst/>
                    </a:prstGeom>
                  </pic:spPr>
                </pic:pic>
              </a:graphicData>
            </a:graphic>
            <wp14:sizeRelH relativeFrom="page">
              <wp14:pctWidth>0</wp14:pctWidth>
            </wp14:sizeRelH>
            <wp14:sizeRelV relativeFrom="page">
              <wp14:pctHeight>0</wp14:pctHeight>
            </wp14:sizeRelV>
          </wp:anchor>
        </w:drawing>
      </w:r>
      <w:r w:rsidRPr="00C14901">
        <w:rPr>
          <w:b/>
          <w:bCs/>
          <w:i/>
          <w:iCs/>
        </w:rPr>
        <w:t>Table 2.1.1</w:t>
      </w:r>
      <w:r w:rsidR="00A10A8F">
        <w:rPr>
          <w:b/>
          <w:bCs/>
          <w:i/>
          <w:iCs/>
        </w:rPr>
        <w:t>.1</w:t>
      </w:r>
    </w:p>
    <w:p w14:paraId="351FB35E" w14:textId="14E02C3D" w:rsidR="00257BCD" w:rsidRPr="00257BCD" w:rsidRDefault="00C14901" w:rsidP="00257BCD">
      <w:pPr>
        <w:spacing w:before="100" w:beforeAutospacing="1" w:after="100" w:afterAutospacing="1"/>
      </w:pPr>
      <w:r w:rsidRPr="00C14901">
        <w:rPr>
          <w:i/>
          <w:iCs/>
        </w:rPr>
        <w:t>Table 2.1.1</w:t>
      </w:r>
      <w:r w:rsidR="00A10A8F">
        <w:rPr>
          <w:i/>
          <w:iCs/>
        </w:rPr>
        <w:t>.1</w:t>
      </w:r>
      <w:r w:rsidR="00257BCD" w:rsidRPr="00257BCD">
        <w:t xml:space="preserve"> compares average REF2021 environment performance data for two groups of universities</w:t>
      </w:r>
      <w:r w:rsidR="00AE4F4E">
        <w:t xml:space="preserve">, </w:t>
      </w:r>
      <w:r w:rsidR="00257BCD" w:rsidRPr="00257BCD">
        <w:t xml:space="preserve">those that performed better than the University of Kent and those that performed worse. </w:t>
      </w:r>
      <w:r w:rsidRPr="00257BCD">
        <w:t>The first column</w:t>
      </w:r>
      <w:r w:rsidR="00257BCD" w:rsidRPr="00257BCD">
        <w:t xml:space="preserve"> labelled “TYPE,” distinguishes these two categories. The “Environment +−” column indicates how much better or worse each group scored, on average, compared to Kent. Universities in the better</w:t>
      </w:r>
      <w:r>
        <w:t xml:space="preserve"> </w:t>
      </w:r>
      <w:r w:rsidR="00257BCD" w:rsidRPr="00257BCD">
        <w:t>performing group scored approximately 0.389 points higher than Kent, while those in the wors</w:t>
      </w:r>
      <w:r w:rsidR="00A10A8F">
        <w:t xml:space="preserve">e </w:t>
      </w:r>
      <w:r w:rsidR="00257BCD" w:rsidRPr="00257BCD">
        <w:t>performing group scored 0.438 points lower.</w:t>
      </w:r>
    </w:p>
    <w:p w14:paraId="1C30E7EE" w14:textId="332B28B3" w:rsidR="00257BCD" w:rsidRPr="00257BCD" w:rsidRDefault="00257BCD" w:rsidP="00257BCD">
      <w:pPr>
        <w:spacing w:before="100" w:beforeAutospacing="1" w:after="100" w:afterAutospacing="1"/>
      </w:pPr>
      <w:r w:rsidRPr="00257BCD">
        <w:t>The next four column</w:t>
      </w:r>
      <w:r w:rsidR="00C14901">
        <w:t xml:space="preserve"> </w:t>
      </w:r>
      <w:r w:rsidRPr="00257BCD">
        <w:t>4*, 3*, 2*, and 1*</w:t>
      </w:r>
      <w:r w:rsidR="00C14901">
        <w:t xml:space="preserve"> </w:t>
      </w:r>
      <w:r w:rsidRPr="00257BCD">
        <w:t xml:space="preserve">represent the average percentages of each group’s submitted research environment that was rated at each of the REF star levels. A 4* rating means the environment was judged to be world-leading, while 3* is internationally excellent, 2* is internationally recognized, and 1* is nationally </w:t>
      </w:r>
      <w:r w:rsidR="00524001" w:rsidRPr="00257BCD">
        <w:t>recognized</w:t>
      </w:r>
      <w:r w:rsidR="00524001">
        <w:t xml:space="preserve"> [</w:t>
      </w:r>
      <w:r w:rsidR="00C14901">
        <w:t>1]</w:t>
      </w:r>
      <w:r w:rsidRPr="00257BCD">
        <w:t xml:space="preserve">. In the better-performing group, over 80 percent of the environment submissions were rated as 4*, and the remaining 19.4 percent received a 3* rating. No parts of their submissions were rated at 2* or 1*, suggesting that the overall quality of their environments was considered very high. In contrast, the </w:t>
      </w:r>
      <w:r w:rsidR="00C14901" w:rsidRPr="00257BCD">
        <w:t>wors</w:t>
      </w:r>
      <w:r w:rsidR="00A10A8F">
        <w:t>e</w:t>
      </w:r>
      <w:r w:rsidR="00C14901">
        <w:t xml:space="preserve"> </w:t>
      </w:r>
      <w:r w:rsidRPr="00257BCD">
        <w:t>performing universities had no 4* ratings at all. Around 16.7 percent of their submissions were rated 3*, but the majority</w:t>
      </w:r>
      <w:r w:rsidR="00C14901">
        <w:t xml:space="preserve"> </w:t>
      </w:r>
      <w:r w:rsidRPr="00257BCD">
        <w:t>were only rated 2*, with almost 14 percent receiving the lowest rating of 1*. This clearly illustrates the gap in quality between the two groups.</w:t>
      </w:r>
    </w:p>
    <w:p w14:paraId="1B3E5394" w14:textId="349ED321" w:rsidR="00257BCD" w:rsidRPr="00257BCD" w:rsidRDefault="00257BCD" w:rsidP="00257BCD">
      <w:pPr>
        <w:spacing w:before="100" w:beforeAutospacing="1" w:after="100" w:afterAutospacing="1"/>
      </w:pPr>
      <w:r w:rsidRPr="00257BCD">
        <w:t xml:space="preserve">The column </w:t>
      </w:r>
      <w:r w:rsidR="00C14901" w:rsidRPr="00257BCD">
        <w:t>labelled</w:t>
      </w:r>
      <w:r w:rsidRPr="00257BCD">
        <w:t xml:space="preserve"> “weighted * score” shows the average environment Grade Point Average (GPA) for each group. This GPA is calculated by assigning weights to each rating: 4 for a 4* rating, 3 for a 3* rating, and so on, then averaging the result across the percentages. The better</w:t>
      </w:r>
      <w:r w:rsidR="00C14901">
        <w:t xml:space="preserve"> </w:t>
      </w:r>
      <w:r w:rsidRPr="00257BCD">
        <w:t xml:space="preserve">performing universities achieved a high GPA of 0.951, while the </w:t>
      </w:r>
      <w:r w:rsidR="00C14901" w:rsidRPr="00257BCD">
        <w:t>wors</w:t>
      </w:r>
      <w:r w:rsidR="00A10A8F">
        <w:t>e</w:t>
      </w:r>
      <w:r w:rsidR="00C14901">
        <w:t xml:space="preserve"> </w:t>
      </w:r>
      <w:r w:rsidRPr="00257BCD">
        <w:t>performing group averaged only 0.125. This metric summarizes the overall environment quality in a single score and aligns closely with the pattern seen in the detailed star ratings.</w:t>
      </w:r>
    </w:p>
    <w:p w14:paraId="41191E7F" w14:textId="6BEE259E" w:rsidR="00257BCD" w:rsidRDefault="00257BCD" w:rsidP="00257BCD">
      <w:pPr>
        <w:spacing w:before="100" w:beforeAutospacing="1" w:after="100" w:afterAutospacing="1"/>
      </w:pPr>
      <w:r w:rsidRPr="00257BCD">
        <w:t>The final column, “FTE of submitted staff,” represents the average number of full-time equivalent (FTE) staff submitted by each group of universities for assessment. Better</w:t>
      </w:r>
      <w:r w:rsidR="00524001">
        <w:t xml:space="preserve"> </w:t>
      </w:r>
      <w:r w:rsidRPr="00257BCD">
        <w:t>performing institutions submitted an average of 45.8 FTE staff, which is significantly higher than the 23 FTE submitted by the lower</w:t>
      </w:r>
      <w:r w:rsidR="00524001">
        <w:t xml:space="preserve"> </w:t>
      </w:r>
      <w:r w:rsidRPr="00257BCD">
        <w:t>performing group. This suggests that larger research units may be better equipped to build and maintain high</w:t>
      </w:r>
      <w:r w:rsidR="00524001">
        <w:t xml:space="preserve"> </w:t>
      </w:r>
      <w:r w:rsidRPr="00257BCD">
        <w:t>quality research environments, offering more structured support, resources, and research culture</w:t>
      </w:r>
      <w:r w:rsidR="00524001">
        <w:t xml:space="preserve"> [2]</w:t>
      </w:r>
      <w:r w:rsidRPr="00257BCD">
        <w:t>.</w:t>
      </w:r>
    </w:p>
    <w:p w14:paraId="4CE87F87" w14:textId="77777777" w:rsidR="00DC2C0F" w:rsidRDefault="00DC2C0F" w:rsidP="00257BCD">
      <w:pPr>
        <w:spacing w:before="100" w:beforeAutospacing="1" w:after="100" w:afterAutospacing="1"/>
      </w:pPr>
    </w:p>
    <w:p w14:paraId="2A53F570" w14:textId="77777777" w:rsidR="00DC2C0F" w:rsidRDefault="00DC2C0F" w:rsidP="00257BCD">
      <w:pPr>
        <w:spacing w:before="100" w:beforeAutospacing="1" w:after="100" w:afterAutospacing="1"/>
      </w:pPr>
    </w:p>
    <w:p w14:paraId="68BEA8AA" w14:textId="77777777" w:rsidR="00DC2C0F" w:rsidRPr="00257BCD" w:rsidRDefault="00DC2C0F" w:rsidP="00257BCD">
      <w:pPr>
        <w:spacing w:before="100" w:beforeAutospacing="1" w:after="100" w:afterAutospacing="1"/>
      </w:pPr>
    </w:p>
    <w:p w14:paraId="6CC2D062" w14:textId="1723B88F" w:rsidR="00257BCD" w:rsidRDefault="00F64F1F" w:rsidP="00257BCD">
      <w:pPr>
        <w:spacing w:before="100" w:beforeAutospacing="1" w:after="100" w:afterAutospacing="1"/>
        <w:outlineLvl w:val="3"/>
        <w:rPr>
          <w:b/>
          <w:bCs/>
        </w:rPr>
      </w:pPr>
      <w:r>
        <w:rPr>
          <w:b/>
          <w:bCs/>
        </w:rPr>
        <w:lastRenderedPageBreak/>
        <w:t>2.1.2 Research Income</w:t>
      </w:r>
      <w:r w:rsidR="006E7C0A">
        <w:rPr>
          <w:b/>
          <w:bCs/>
        </w:rPr>
        <w:t>/ Research Income in Kind</w:t>
      </w:r>
    </w:p>
    <w:p w14:paraId="3F515C07" w14:textId="18C981CC" w:rsidR="00F64F1F" w:rsidRPr="00F64F1F" w:rsidRDefault="00F64F1F" w:rsidP="00257BCD">
      <w:pPr>
        <w:spacing w:before="100" w:beforeAutospacing="1" w:after="100" w:afterAutospacing="1"/>
        <w:outlineLvl w:val="3"/>
        <w:rPr>
          <w:b/>
          <w:bCs/>
          <w:i/>
          <w:iCs/>
        </w:rPr>
      </w:pPr>
      <w:r w:rsidRPr="00F64F1F">
        <w:rPr>
          <w:b/>
          <w:bCs/>
          <w:i/>
          <w:iCs/>
          <w:noProof/>
        </w:rPr>
        <w:drawing>
          <wp:anchor distT="0" distB="0" distL="114300" distR="114300" simplePos="0" relativeHeight="251660288" behindDoc="1" locked="0" layoutInCell="1" allowOverlap="1" wp14:anchorId="26E98BED" wp14:editId="05678447">
            <wp:simplePos x="0" y="0"/>
            <wp:positionH relativeFrom="column">
              <wp:posOffset>0</wp:posOffset>
            </wp:positionH>
            <wp:positionV relativeFrom="paragraph">
              <wp:posOffset>201773</wp:posOffset>
            </wp:positionV>
            <wp:extent cx="5731510" cy="1415415"/>
            <wp:effectExtent l="0" t="0" r="0" b="0"/>
            <wp:wrapTight wrapText="bothSides">
              <wp:wrapPolygon edited="0">
                <wp:start x="0" y="0"/>
                <wp:lineTo x="0" y="21319"/>
                <wp:lineTo x="21538" y="21319"/>
                <wp:lineTo x="21538" y="0"/>
                <wp:lineTo x="0" y="0"/>
              </wp:wrapPolygon>
            </wp:wrapTight>
            <wp:docPr id="524806819"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806819" name="Picture 1" descr="A screen shot of a computer&#10;&#10;AI-generated content may be incorrect."/>
                    <pic:cNvPicPr/>
                  </pic:nvPicPr>
                  <pic:blipFill>
                    <a:blip r:embed="rId7">
                      <a:extLst>
                        <a:ext uri="{28A0092B-C50C-407E-A947-70E740481C1C}">
                          <a14:useLocalDpi xmlns:a14="http://schemas.microsoft.com/office/drawing/2010/main" val="0"/>
                        </a:ext>
                      </a:extLst>
                    </a:blip>
                    <a:stretch>
                      <a:fillRect/>
                    </a:stretch>
                  </pic:blipFill>
                  <pic:spPr>
                    <a:xfrm>
                      <a:off x="0" y="0"/>
                      <a:ext cx="5731510" cy="1415415"/>
                    </a:xfrm>
                    <a:prstGeom prst="rect">
                      <a:avLst/>
                    </a:prstGeom>
                  </pic:spPr>
                </pic:pic>
              </a:graphicData>
            </a:graphic>
            <wp14:sizeRelH relativeFrom="page">
              <wp14:pctWidth>0</wp14:pctWidth>
            </wp14:sizeRelH>
            <wp14:sizeRelV relativeFrom="page">
              <wp14:pctHeight>0</wp14:pctHeight>
            </wp14:sizeRelV>
          </wp:anchor>
        </w:drawing>
      </w:r>
      <w:r w:rsidRPr="00F64F1F">
        <w:rPr>
          <w:b/>
          <w:bCs/>
          <w:i/>
          <w:iCs/>
        </w:rPr>
        <w:t>Table 2.1.2</w:t>
      </w:r>
      <w:r w:rsidR="006E7C0A">
        <w:rPr>
          <w:b/>
          <w:bCs/>
          <w:i/>
          <w:iCs/>
        </w:rPr>
        <w:t>.1</w:t>
      </w:r>
    </w:p>
    <w:p w14:paraId="443B21C7" w14:textId="191C89CA" w:rsidR="00F64F1F" w:rsidRPr="00F64F1F" w:rsidRDefault="00F64F1F" w:rsidP="00F64F1F">
      <w:pPr>
        <w:spacing w:before="100" w:beforeAutospacing="1" w:after="100" w:afterAutospacing="1"/>
      </w:pPr>
      <w:r w:rsidRPr="00F64F1F">
        <w:rPr>
          <w:i/>
          <w:iCs/>
        </w:rPr>
        <w:t>Table 2.1.2</w:t>
      </w:r>
      <w:r w:rsidR="00A10A8F">
        <w:rPr>
          <w:i/>
          <w:iCs/>
        </w:rPr>
        <w:t>.1</w:t>
      </w:r>
      <w:r w:rsidRPr="00F64F1F">
        <w:t xml:space="preserve"> presents the </w:t>
      </w:r>
      <w:r w:rsidRPr="00EB4886">
        <w:t xml:space="preserve">total research income </w:t>
      </w:r>
      <w:r w:rsidRPr="00F64F1F">
        <w:t>for two groups of universitie</w:t>
      </w:r>
      <w:r>
        <w:t xml:space="preserve">s, </w:t>
      </w:r>
      <w:r w:rsidRPr="00F64F1F">
        <w:t>those that performed better than the University of Kent, and those that performed worse</w:t>
      </w:r>
      <w:r>
        <w:t xml:space="preserve"> </w:t>
      </w:r>
      <w:r w:rsidRPr="00F64F1F">
        <w:t xml:space="preserve">over a seven-year period, from academic year </w:t>
      </w:r>
      <w:r w:rsidRPr="00EB4886">
        <w:t>2013–14 to 2019–20.</w:t>
      </w:r>
    </w:p>
    <w:p w14:paraId="2B8BB20D" w14:textId="11B674EC" w:rsidR="00F64F1F" w:rsidRPr="00F64F1F" w:rsidRDefault="00F64F1F" w:rsidP="00F64F1F">
      <w:pPr>
        <w:spacing w:before="100" w:beforeAutospacing="1" w:after="100" w:afterAutospacing="1"/>
      </w:pPr>
      <w:r w:rsidRPr="00F64F1F">
        <w:t xml:space="preserve">According to the data, universities in the </w:t>
      </w:r>
      <w:r w:rsidRPr="00EB4886">
        <w:t>better performing group</w:t>
      </w:r>
      <w:r w:rsidRPr="00F64F1F">
        <w:t xml:space="preserve"> received an average total income of approximately </w:t>
      </w:r>
      <w:r w:rsidRPr="00EB4886">
        <w:t>£4,340,501.66 during this time. In contrast, the wors</w:t>
      </w:r>
      <w:r w:rsidR="00A10A8F" w:rsidRPr="00EB4886">
        <w:t>e</w:t>
      </w:r>
      <w:r w:rsidRPr="00EB4886">
        <w:t xml:space="preserve"> performing group received significantly less only about £401,752.50 </w:t>
      </w:r>
      <w:r w:rsidRPr="00F64F1F">
        <w:t>on average over the same period.</w:t>
      </w:r>
    </w:p>
    <w:p w14:paraId="54F363B9" w14:textId="5AD7D3A9" w:rsidR="00F64F1F" w:rsidRDefault="00F64F1F" w:rsidP="00F64F1F">
      <w:pPr>
        <w:spacing w:before="100" w:beforeAutospacing="1" w:after="100" w:afterAutospacing="1"/>
      </w:pPr>
      <w:r w:rsidRPr="00F64F1F">
        <w:t xml:space="preserve">It is therefore reasonable to suggest that institutions with more financial resources might have more opportunities to invest in research infrastructure, provide better support for academic staff and research students, and engage in collaborative projects. </w:t>
      </w:r>
    </w:p>
    <w:p w14:paraId="5383CC50" w14:textId="77777777" w:rsidR="006E7C0A" w:rsidRDefault="006E7C0A" w:rsidP="00F64F1F">
      <w:pPr>
        <w:spacing w:before="100" w:beforeAutospacing="1" w:after="100" w:afterAutospacing="1"/>
      </w:pPr>
    </w:p>
    <w:p w14:paraId="3AD62E23" w14:textId="01D0D1F0" w:rsidR="006E7C0A" w:rsidRPr="006E7C0A" w:rsidRDefault="006E7C0A" w:rsidP="00F64F1F">
      <w:pPr>
        <w:spacing w:before="100" w:beforeAutospacing="1" w:after="100" w:afterAutospacing="1"/>
        <w:rPr>
          <w:b/>
          <w:bCs/>
          <w:i/>
          <w:iCs/>
        </w:rPr>
      </w:pPr>
      <w:r w:rsidRPr="006E7C0A">
        <w:rPr>
          <w:b/>
          <w:bCs/>
          <w:i/>
          <w:iCs/>
          <w:noProof/>
        </w:rPr>
        <w:drawing>
          <wp:anchor distT="0" distB="0" distL="114300" distR="114300" simplePos="0" relativeHeight="251661312" behindDoc="1" locked="0" layoutInCell="1" allowOverlap="1" wp14:anchorId="57B4E477" wp14:editId="27E3A506">
            <wp:simplePos x="0" y="0"/>
            <wp:positionH relativeFrom="column">
              <wp:posOffset>0</wp:posOffset>
            </wp:positionH>
            <wp:positionV relativeFrom="paragraph">
              <wp:posOffset>207645</wp:posOffset>
            </wp:positionV>
            <wp:extent cx="4991100" cy="1232535"/>
            <wp:effectExtent l="0" t="0" r="0" b="0"/>
            <wp:wrapTight wrapText="bothSides">
              <wp:wrapPolygon edited="0">
                <wp:start x="0" y="0"/>
                <wp:lineTo x="0" y="21366"/>
                <wp:lineTo x="21545" y="21366"/>
                <wp:lineTo x="21545" y="0"/>
                <wp:lineTo x="0" y="0"/>
              </wp:wrapPolygon>
            </wp:wrapTight>
            <wp:docPr id="1881977735" name="Picture 1" descr="A close-up of a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1977735" name="Picture 1" descr="A close-up of a screen&#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4991100" cy="1232535"/>
                    </a:xfrm>
                    <a:prstGeom prst="rect">
                      <a:avLst/>
                    </a:prstGeom>
                  </pic:spPr>
                </pic:pic>
              </a:graphicData>
            </a:graphic>
            <wp14:sizeRelH relativeFrom="page">
              <wp14:pctWidth>0</wp14:pctWidth>
            </wp14:sizeRelH>
            <wp14:sizeRelV relativeFrom="page">
              <wp14:pctHeight>0</wp14:pctHeight>
            </wp14:sizeRelV>
          </wp:anchor>
        </w:drawing>
      </w:r>
      <w:r w:rsidRPr="006E7C0A">
        <w:rPr>
          <w:b/>
          <w:bCs/>
          <w:i/>
          <w:iCs/>
        </w:rPr>
        <w:t>Table 2.1.2.2</w:t>
      </w:r>
    </w:p>
    <w:p w14:paraId="2DABCC04" w14:textId="640A7FAC" w:rsidR="006E7C0A" w:rsidRDefault="006E7C0A" w:rsidP="00F64F1F">
      <w:pPr>
        <w:spacing w:before="100" w:beforeAutospacing="1" w:after="100" w:afterAutospacing="1"/>
      </w:pPr>
    </w:p>
    <w:p w14:paraId="764AE7CC" w14:textId="77777777" w:rsidR="006E7C0A" w:rsidRDefault="006E7C0A" w:rsidP="006E7C0A">
      <w:pPr>
        <w:spacing w:before="100" w:beforeAutospacing="1" w:after="100" w:afterAutospacing="1"/>
      </w:pPr>
    </w:p>
    <w:p w14:paraId="765B0A2C" w14:textId="77777777" w:rsidR="006E7C0A" w:rsidRDefault="006E7C0A" w:rsidP="006E7C0A">
      <w:pPr>
        <w:spacing w:before="100" w:beforeAutospacing="1" w:after="100" w:afterAutospacing="1"/>
      </w:pPr>
    </w:p>
    <w:p w14:paraId="704F1B42" w14:textId="77777777" w:rsidR="006E7C0A" w:rsidRDefault="006E7C0A" w:rsidP="006E7C0A">
      <w:pPr>
        <w:spacing w:before="100" w:beforeAutospacing="1" w:after="100" w:afterAutospacing="1"/>
      </w:pPr>
    </w:p>
    <w:p w14:paraId="40EB38A6" w14:textId="62307112" w:rsidR="006E7C0A" w:rsidRPr="00EB4886" w:rsidRDefault="006E7C0A" w:rsidP="006E7C0A">
      <w:pPr>
        <w:spacing w:before="100" w:beforeAutospacing="1" w:after="100" w:afterAutospacing="1"/>
        <w:rPr>
          <w:i/>
          <w:iCs/>
        </w:rPr>
      </w:pPr>
      <w:r w:rsidRPr="00EB4886">
        <w:t>T</w:t>
      </w:r>
      <w:r w:rsidRPr="00EB4886">
        <w:rPr>
          <w:i/>
          <w:iCs/>
        </w:rPr>
        <w:t xml:space="preserve">able 2.1.2.2 </w:t>
      </w:r>
      <w:r w:rsidRPr="006E7C0A">
        <w:t xml:space="preserve">provides a </w:t>
      </w:r>
      <w:r w:rsidRPr="00EB4886">
        <w:t>summary of research income-in-kind received between the academic years 2013–14 to 2019–20 by the two groups.</w:t>
      </w:r>
    </w:p>
    <w:p w14:paraId="1AE91418" w14:textId="46214859" w:rsidR="006E7C0A" w:rsidRPr="006E7C0A" w:rsidRDefault="006E7C0A" w:rsidP="006E7C0A">
      <w:pPr>
        <w:spacing w:before="100" w:beforeAutospacing="1" w:after="100" w:afterAutospacing="1"/>
      </w:pPr>
      <w:r w:rsidRPr="00EB4886">
        <w:t xml:space="preserve">The group of universities that performed better than Kent in the REF environment scores received approximately £60,750.44 in total </w:t>
      </w:r>
      <w:r w:rsidRPr="006E7C0A">
        <w:t>research income</w:t>
      </w:r>
      <w:r>
        <w:t xml:space="preserve"> </w:t>
      </w:r>
      <w:r w:rsidRPr="006E7C0A">
        <w:t>in</w:t>
      </w:r>
      <w:r>
        <w:t xml:space="preserve"> </w:t>
      </w:r>
      <w:r w:rsidRPr="006E7C0A">
        <w:t xml:space="preserve">kind during that period. On the other hand, the </w:t>
      </w:r>
      <w:r w:rsidRPr="00EB4886">
        <w:t>wors</w:t>
      </w:r>
      <w:r w:rsidR="00A10A8F" w:rsidRPr="00EB4886">
        <w:t>e</w:t>
      </w:r>
      <w:r w:rsidRPr="00EB4886">
        <w:t xml:space="preserve"> performing group reported zero</w:t>
      </w:r>
      <w:r w:rsidRPr="006E7C0A">
        <w:t xml:space="preserve"> income</w:t>
      </w:r>
      <w:r>
        <w:t xml:space="preserve"> </w:t>
      </w:r>
      <w:r w:rsidRPr="006E7C0A">
        <w:t>in</w:t>
      </w:r>
      <w:r>
        <w:t xml:space="preserve"> </w:t>
      </w:r>
      <w:r w:rsidRPr="006E7C0A">
        <w:t>kind.</w:t>
      </w:r>
    </w:p>
    <w:p w14:paraId="7EFADE14" w14:textId="3B8EE38D" w:rsidR="006E7C0A" w:rsidRDefault="006E7C0A" w:rsidP="006E7C0A">
      <w:pPr>
        <w:spacing w:before="100" w:beforeAutospacing="1" w:after="100" w:afterAutospacing="1"/>
      </w:pPr>
      <w:r w:rsidRPr="006E7C0A">
        <w:t xml:space="preserve">While the total value here is much lower than direct income, its presence in the better group and absence in the worse group may suggest that </w:t>
      </w:r>
      <w:r w:rsidRPr="00EB4886">
        <w:t>collaborative engagement and</w:t>
      </w:r>
      <w:r w:rsidRPr="006E7C0A">
        <w:rPr>
          <w:b/>
          <w:bCs/>
        </w:rPr>
        <w:t xml:space="preserve"> </w:t>
      </w:r>
      <w:r w:rsidRPr="00EB4886">
        <w:t>partnerships</w:t>
      </w:r>
      <w:r w:rsidRPr="006E7C0A">
        <w:t xml:space="preserve"> are more actively pursued or better captured by higher</w:t>
      </w:r>
      <w:r>
        <w:t xml:space="preserve"> </w:t>
      </w:r>
      <w:r w:rsidRPr="006E7C0A">
        <w:t xml:space="preserve">scoring institutions. </w:t>
      </w:r>
    </w:p>
    <w:p w14:paraId="14BBCA66" w14:textId="77777777" w:rsidR="00F41677" w:rsidRDefault="00F41677" w:rsidP="006E7C0A">
      <w:pPr>
        <w:spacing w:before="100" w:beforeAutospacing="1" w:after="100" w:afterAutospacing="1"/>
      </w:pPr>
    </w:p>
    <w:p w14:paraId="3F74FFFD" w14:textId="77777777" w:rsidR="00F41677" w:rsidRDefault="00F41677" w:rsidP="006E7C0A">
      <w:pPr>
        <w:spacing w:before="100" w:beforeAutospacing="1" w:after="100" w:afterAutospacing="1"/>
      </w:pPr>
    </w:p>
    <w:p w14:paraId="658631C6" w14:textId="2587DADA" w:rsidR="006E7C0A" w:rsidRPr="00FD5D4D" w:rsidRDefault="006E7C0A" w:rsidP="00FD5D4D">
      <w:pPr>
        <w:pStyle w:val="ListParagraph"/>
        <w:numPr>
          <w:ilvl w:val="2"/>
          <w:numId w:val="3"/>
        </w:numPr>
        <w:spacing w:before="100" w:beforeAutospacing="1" w:after="100" w:afterAutospacing="1"/>
        <w:rPr>
          <w:b/>
          <w:bCs/>
        </w:rPr>
      </w:pPr>
      <w:r w:rsidRPr="00FD5D4D">
        <w:rPr>
          <w:b/>
          <w:bCs/>
        </w:rPr>
        <w:lastRenderedPageBreak/>
        <w:t>Doctoral</w:t>
      </w:r>
    </w:p>
    <w:p w14:paraId="278808EB" w14:textId="12F51850" w:rsidR="00FD5D4D" w:rsidRPr="00FD5D4D" w:rsidRDefault="00FD5D4D" w:rsidP="006E7C0A">
      <w:pPr>
        <w:spacing w:before="100" w:beforeAutospacing="1" w:after="100" w:afterAutospacing="1"/>
        <w:rPr>
          <w:b/>
          <w:bCs/>
          <w:i/>
          <w:iCs/>
        </w:rPr>
      </w:pPr>
      <w:r w:rsidRPr="00FD5D4D">
        <w:rPr>
          <w:b/>
          <w:bCs/>
          <w:noProof/>
        </w:rPr>
        <w:drawing>
          <wp:anchor distT="0" distB="0" distL="114300" distR="114300" simplePos="0" relativeHeight="251662336" behindDoc="1" locked="0" layoutInCell="1" allowOverlap="1" wp14:anchorId="5B7ABC1F" wp14:editId="63CFBCA2">
            <wp:simplePos x="0" y="0"/>
            <wp:positionH relativeFrom="column">
              <wp:posOffset>0</wp:posOffset>
            </wp:positionH>
            <wp:positionV relativeFrom="paragraph">
              <wp:posOffset>203158</wp:posOffset>
            </wp:positionV>
            <wp:extent cx="5731510" cy="1223010"/>
            <wp:effectExtent l="0" t="0" r="0" b="0"/>
            <wp:wrapTight wrapText="bothSides">
              <wp:wrapPolygon edited="0">
                <wp:start x="0" y="0"/>
                <wp:lineTo x="0" y="21308"/>
                <wp:lineTo x="21538" y="21308"/>
                <wp:lineTo x="21538" y="0"/>
                <wp:lineTo x="0" y="0"/>
              </wp:wrapPolygon>
            </wp:wrapTight>
            <wp:docPr id="461751794" name="Picture 1" descr="A close-up of a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1751794" name="Picture 1" descr="A close-up of a text&#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5731510" cy="1223010"/>
                    </a:xfrm>
                    <a:prstGeom prst="rect">
                      <a:avLst/>
                    </a:prstGeom>
                  </pic:spPr>
                </pic:pic>
              </a:graphicData>
            </a:graphic>
            <wp14:sizeRelH relativeFrom="page">
              <wp14:pctWidth>0</wp14:pctWidth>
            </wp14:sizeRelH>
            <wp14:sizeRelV relativeFrom="page">
              <wp14:pctHeight>0</wp14:pctHeight>
            </wp14:sizeRelV>
          </wp:anchor>
        </w:drawing>
      </w:r>
      <w:r w:rsidRPr="00FD5D4D">
        <w:rPr>
          <w:b/>
          <w:bCs/>
          <w:i/>
          <w:iCs/>
        </w:rPr>
        <w:t>Table 2.1.3.1</w:t>
      </w:r>
    </w:p>
    <w:p w14:paraId="4E307ECA" w14:textId="7C383278" w:rsidR="00FD5D4D" w:rsidRDefault="00FD5D4D" w:rsidP="006E7C0A">
      <w:pPr>
        <w:spacing w:before="100" w:beforeAutospacing="1" w:after="100" w:afterAutospacing="1"/>
        <w:rPr>
          <w:b/>
          <w:bCs/>
        </w:rPr>
      </w:pPr>
    </w:p>
    <w:p w14:paraId="24C7FC97" w14:textId="789FC9AC" w:rsidR="00FD5D4D" w:rsidRPr="00EB4886" w:rsidRDefault="00FD5D4D" w:rsidP="00FD5D4D">
      <w:pPr>
        <w:spacing w:before="100" w:beforeAutospacing="1" w:after="100" w:afterAutospacing="1"/>
        <w:rPr>
          <w:i/>
          <w:iCs/>
        </w:rPr>
      </w:pPr>
      <w:r w:rsidRPr="00EB4886">
        <w:t>T</w:t>
      </w:r>
      <w:r w:rsidRPr="00EB4886">
        <w:rPr>
          <w:i/>
          <w:iCs/>
        </w:rPr>
        <w:t xml:space="preserve">able 2.1.3.1 </w:t>
      </w:r>
      <w:r w:rsidRPr="00EB4886">
        <w:t xml:space="preserve">shows the </w:t>
      </w:r>
      <w:r w:rsidRPr="00EB4886">
        <w:rPr>
          <w:rStyle w:val="Strong"/>
          <w:rFonts w:eastAsiaTheme="majorEastAsia"/>
          <w:b w:val="0"/>
          <w:bCs w:val="0"/>
        </w:rPr>
        <w:t xml:space="preserve">average number of doctoral degrees awarded per university </w:t>
      </w:r>
      <w:r w:rsidRPr="00EB4886">
        <w:rPr>
          <w:b/>
          <w:bCs/>
        </w:rPr>
        <w:t xml:space="preserve">between </w:t>
      </w:r>
      <w:r w:rsidRPr="00EB4886">
        <w:rPr>
          <w:rStyle w:val="Strong"/>
          <w:rFonts w:eastAsiaTheme="majorEastAsia"/>
          <w:b w:val="0"/>
          <w:bCs w:val="0"/>
        </w:rPr>
        <w:t>2013 and 2019</w:t>
      </w:r>
      <w:r w:rsidRPr="00EB4886">
        <w:rPr>
          <w:b/>
          <w:bCs/>
        </w:rPr>
        <w:t>,</w:t>
      </w:r>
      <w:r w:rsidRPr="00EB4886">
        <w:t xml:space="preserve"> for two groups. Universities that performed </w:t>
      </w:r>
      <w:r w:rsidRPr="00EB4886">
        <w:rPr>
          <w:rStyle w:val="Strong"/>
          <w:rFonts w:eastAsiaTheme="majorEastAsia"/>
          <w:b w:val="0"/>
          <w:bCs w:val="0"/>
        </w:rPr>
        <w:t>better than Kent</w:t>
      </w:r>
      <w:r w:rsidRPr="00EB4886">
        <w:rPr>
          <w:b/>
          <w:bCs/>
        </w:rPr>
        <w:t xml:space="preserve"> </w:t>
      </w:r>
      <w:r w:rsidRPr="00EB4886">
        <w:t xml:space="preserve">awarded, on average, </w:t>
      </w:r>
      <w:r w:rsidRPr="00EB4886">
        <w:rPr>
          <w:rStyle w:val="Strong"/>
          <w:rFonts w:eastAsiaTheme="majorEastAsia"/>
          <w:b w:val="0"/>
          <w:bCs w:val="0"/>
        </w:rPr>
        <w:t>21.44 PhD degrees</w:t>
      </w:r>
      <w:r w:rsidRPr="00EB4886">
        <w:t xml:space="preserve"> per year. Performed </w:t>
      </w:r>
      <w:r w:rsidRPr="00EB4886">
        <w:rPr>
          <w:rStyle w:val="Strong"/>
          <w:rFonts w:eastAsiaTheme="majorEastAsia"/>
          <w:b w:val="0"/>
          <w:bCs w:val="0"/>
        </w:rPr>
        <w:t>worse than Kent</w:t>
      </w:r>
      <w:r w:rsidRPr="00EB4886">
        <w:t xml:space="preserve"> awarded only </w:t>
      </w:r>
      <w:r w:rsidRPr="00EB4886">
        <w:rPr>
          <w:rStyle w:val="Strong"/>
          <w:rFonts w:eastAsiaTheme="majorEastAsia"/>
          <w:b w:val="0"/>
          <w:bCs w:val="0"/>
        </w:rPr>
        <w:t>5.18 PhD degrees</w:t>
      </w:r>
      <w:r w:rsidRPr="00EB4886">
        <w:rPr>
          <w:b/>
          <w:bCs/>
        </w:rPr>
        <w:t xml:space="preserve"> </w:t>
      </w:r>
      <w:r w:rsidRPr="00EB4886">
        <w:t>per year.</w:t>
      </w:r>
    </w:p>
    <w:p w14:paraId="2731F46A" w14:textId="750ABBA3" w:rsidR="00FD5D4D" w:rsidRDefault="00FD5D4D" w:rsidP="00FD5D4D">
      <w:pPr>
        <w:spacing w:before="100" w:beforeAutospacing="1" w:after="100" w:afterAutospacing="1"/>
      </w:pPr>
      <w:r>
        <w:t xml:space="preserve">In simple terms, it may mean that the stronger performing universities had </w:t>
      </w:r>
      <w:r w:rsidRPr="00EB4886">
        <w:rPr>
          <w:rStyle w:val="Strong"/>
          <w:rFonts w:eastAsiaTheme="majorEastAsia"/>
          <w:b w:val="0"/>
          <w:bCs w:val="0"/>
        </w:rPr>
        <w:t>more PhD students successfully graduating each year</w:t>
      </w:r>
      <w:r>
        <w:t xml:space="preserve">, which can be an important sign of an active and well supported research </w:t>
      </w:r>
      <w:r w:rsidR="00410233">
        <w:t>environment.</w:t>
      </w:r>
    </w:p>
    <w:p w14:paraId="124A7AB4" w14:textId="77777777" w:rsidR="00FD5D4D" w:rsidRPr="006E7C0A" w:rsidRDefault="00FD5D4D" w:rsidP="006E7C0A">
      <w:pPr>
        <w:spacing w:before="100" w:beforeAutospacing="1" w:after="100" w:afterAutospacing="1"/>
        <w:rPr>
          <w:b/>
          <w:bCs/>
        </w:rPr>
      </w:pPr>
    </w:p>
    <w:p w14:paraId="77B2F332" w14:textId="0EDBA7D4" w:rsidR="00410233" w:rsidRDefault="00410233" w:rsidP="00AE4F4E">
      <w:pPr>
        <w:pStyle w:val="ListParagraph"/>
        <w:numPr>
          <w:ilvl w:val="1"/>
          <w:numId w:val="3"/>
        </w:numPr>
        <w:spacing w:before="100" w:beforeAutospacing="1" w:after="100" w:afterAutospacing="1"/>
        <w:outlineLvl w:val="3"/>
        <w:rPr>
          <w:b/>
          <w:bCs/>
        </w:rPr>
      </w:pPr>
      <w:r w:rsidRPr="00410233">
        <w:rPr>
          <w:b/>
          <w:bCs/>
        </w:rPr>
        <w:t>Findings from Textual Analysis</w:t>
      </w:r>
    </w:p>
    <w:p w14:paraId="051173B3" w14:textId="77777777" w:rsidR="00AE4F4E" w:rsidRPr="00AE4F4E" w:rsidRDefault="00AE4F4E" w:rsidP="00AE4F4E">
      <w:pPr>
        <w:pStyle w:val="ListParagraph"/>
        <w:spacing w:before="100" w:beforeAutospacing="1" w:after="100" w:afterAutospacing="1"/>
        <w:ind w:left="480"/>
        <w:outlineLvl w:val="3"/>
        <w:rPr>
          <w:b/>
          <w:bCs/>
        </w:rPr>
      </w:pPr>
    </w:p>
    <w:p w14:paraId="6111A55D" w14:textId="6FD9DB75" w:rsidR="00410233" w:rsidRDefault="00410233" w:rsidP="00410233">
      <w:pPr>
        <w:pStyle w:val="ListParagraph"/>
        <w:spacing w:before="100" w:beforeAutospacing="1" w:after="100" w:afterAutospacing="1"/>
        <w:ind w:left="0"/>
        <w:outlineLvl w:val="3"/>
        <w:rPr>
          <w:b/>
          <w:bCs/>
        </w:rPr>
      </w:pPr>
      <w:r>
        <w:rPr>
          <w:b/>
          <w:bCs/>
        </w:rPr>
        <w:t>2.2.1 Unit-Level</w:t>
      </w:r>
    </w:p>
    <w:p w14:paraId="41215B5A" w14:textId="77777777" w:rsidR="00410233" w:rsidRDefault="00410233" w:rsidP="00410233">
      <w:pPr>
        <w:pStyle w:val="ListParagraph"/>
        <w:spacing w:before="100" w:beforeAutospacing="1" w:after="100" w:afterAutospacing="1"/>
        <w:ind w:left="0"/>
        <w:outlineLvl w:val="3"/>
        <w:rPr>
          <w:b/>
          <w:bCs/>
        </w:rPr>
      </w:pPr>
    </w:p>
    <w:p w14:paraId="0A606D74" w14:textId="0CACF46D" w:rsidR="00410233" w:rsidRPr="00410233" w:rsidRDefault="00410233" w:rsidP="00410233">
      <w:pPr>
        <w:spacing w:before="100" w:beforeAutospacing="1" w:after="100" w:afterAutospacing="1"/>
        <w:ind w:left="2880"/>
        <w:rPr>
          <w:b/>
          <w:bCs/>
          <w:i/>
          <w:iCs/>
        </w:rPr>
      </w:pPr>
      <w:r w:rsidRPr="006A5CA3">
        <w:rPr>
          <w:b/>
          <w:bCs/>
          <w:i/>
          <w:iCs/>
          <w:noProof/>
        </w:rPr>
        <w:drawing>
          <wp:anchor distT="0" distB="0" distL="114300" distR="114300" simplePos="0" relativeHeight="251668480" behindDoc="1" locked="0" layoutInCell="1" allowOverlap="1" wp14:anchorId="3053C03A" wp14:editId="079A00EB">
            <wp:simplePos x="0" y="0"/>
            <wp:positionH relativeFrom="column">
              <wp:posOffset>2997689</wp:posOffset>
            </wp:positionH>
            <wp:positionV relativeFrom="paragraph">
              <wp:posOffset>278068</wp:posOffset>
            </wp:positionV>
            <wp:extent cx="3326765" cy="1742440"/>
            <wp:effectExtent l="0" t="0" r="635" b="0"/>
            <wp:wrapTight wrapText="bothSides">
              <wp:wrapPolygon edited="0">
                <wp:start x="0" y="0"/>
                <wp:lineTo x="0" y="21411"/>
                <wp:lineTo x="21522" y="21411"/>
                <wp:lineTo x="21522" y="0"/>
                <wp:lineTo x="0" y="0"/>
              </wp:wrapPolygon>
            </wp:wrapTight>
            <wp:docPr id="999636931" name="Picture 6" descr="A close-up of word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9636931" name="Picture 6" descr="A close-up of words&#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326765" cy="1742440"/>
                    </a:xfrm>
                    <a:prstGeom prst="rect">
                      <a:avLst/>
                    </a:prstGeom>
                  </pic:spPr>
                </pic:pic>
              </a:graphicData>
            </a:graphic>
            <wp14:sizeRelH relativeFrom="page">
              <wp14:pctWidth>0</wp14:pctWidth>
            </wp14:sizeRelH>
            <wp14:sizeRelV relativeFrom="page">
              <wp14:pctHeight>0</wp14:pctHeight>
            </wp14:sizeRelV>
          </wp:anchor>
        </w:drawing>
      </w:r>
      <w:r w:rsidRPr="006A5CA3">
        <w:rPr>
          <w:b/>
          <w:bCs/>
          <w:i/>
          <w:iCs/>
          <w:noProof/>
        </w:rPr>
        <w:drawing>
          <wp:anchor distT="0" distB="0" distL="114300" distR="114300" simplePos="0" relativeHeight="251667456" behindDoc="1" locked="0" layoutInCell="1" allowOverlap="1" wp14:anchorId="27F8813C" wp14:editId="137532FD">
            <wp:simplePos x="0" y="0"/>
            <wp:positionH relativeFrom="column">
              <wp:posOffset>-480060</wp:posOffset>
            </wp:positionH>
            <wp:positionV relativeFrom="paragraph">
              <wp:posOffset>278068</wp:posOffset>
            </wp:positionV>
            <wp:extent cx="3342005" cy="1750060"/>
            <wp:effectExtent l="0" t="0" r="0" b="2540"/>
            <wp:wrapTight wrapText="bothSides">
              <wp:wrapPolygon edited="0">
                <wp:start x="0" y="0"/>
                <wp:lineTo x="0" y="21475"/>
                <wp:lineTo x="21506" y="21475"/>
                <wp:lineTo x="21506" y="0"/>
                <wp:lineTo x="0" y="0"/>
              </wp:wrapPolygon>
            </wp:wrapTight>
            <wp:docPr id="2073210735" name="Picture 5" descr="A close-up of word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3210735" name="Picture 5" descr="A close-up of words&#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342005" cy="1750060"/>
                    </a:xfrm>
                    <a:prstGeom prst="rect">
                      <a:avLst/>
                    </a:prstGeom>
                  </pic:spPr>
                </pic:pic>
              </a:graphicData>
            </a:graphic>
            <wp14:sizeRelH relativeFrom="page">
              <wp14:pctWidth>0</wp14:pctWidth>
            </wp14:sizeRelH>
            <wp14:sizeRelV relativeFrom="page">
              <wp14:pctHeight>0</wp14:pctHeight>
            </wp14:sizeRelV>
          </wp:anchor>
        </w:drawing>
      </w:r>
      <w:r w:rsidRPr="006A5CA3">
        <w:rPr>
          <w:b/>
          <w:bCs/>
          <w:i/>
          <w:iCs/>
        </w:rPr>
        <w:t xml:space="preserve">          Top words for unit-level</w:t>
      </w:r>
    </w:p>
    <w:p w14:paraId="04BC2B9C" w14:textId="6512BE0C" w:rsidR="00410233" w:rsidRDefault="0009128D" w:rsidP="00410233">
      <w:pPr>
        <w:pStyle w:val="ListParagraph"/>
        <w:spacing w:before="100" w:beforeAutospacing="1" w:after="100" w:afterAutospacing="1"/>
        <w:ind w:left="0"/>
        <w:outlineLvl w:val="3"/>
        <w:rPr>
          <w:b/>
          <w:bCs/>
        </w:rPr>
      </w:pPr>
      <w:r>
        <w:rPr>
          <w:b/>
          <w:bCs/>
        </w:rPr>
        <w:t>Figure</w:t>
      </w:r>
      <w:r w:rsidR="00410233">
        <w:rPr>
          <w:b/>
          <w:bCs/>
        </w:rPr>
        <w:t xml:space="preserve"> 2.2.1.1</w:t>
      </w:r>
      <w:r w:rsidR="00410233">
        <w:rPr>
          <w:b/>
          <w:bCs/>
        </w:rPr>
        <w:tab/>
      </w:r>
      <w:r w:rsidR="00410233">
        <w:rPr>
          <w:b/>
          <w:bCs/>
        </w:rPr>
        <w:tab/>
      </w:r>
      <w:r w:rsidR="00410233">
        <w:rPr>
          <w:b/>
          <w:bCs/>
        </w:rPr>
        <w:tab/>
      </w:r>
      <w:r w:rsidR="00410233">
        <w:rPr>
          <w:b/>
          <w:bCs/>
        </w:rPr>
        <w:tab/>
      </w:r>
      <w:r w:rsidR="00410233">
        <w:rPr>
          <w:b/>
          <w:bCs/>
        </w:rPr>
        <w:tab/>
      </w:r>
      <w:r w:rsidR="00410233">
        <w:rPr>
          <w:b/>
          <w:bCs/>
        </w:rPr>
        <w:tab/>
      </w:r>
      <w:r>
        <w:rPr>
          <w:b/>
          <w:bCs/>
        </w:rPr>
        <w:t>Figure</w:t>
      </w:r>
      <w:r w:rsidR="00410233">
        <w:rPr>
          <w:b/>
          <w:bCs/>
        </w:rPr>
        <w:t xml:space="preserve"> 2.2.1.2</w:t>
      </w:r>
    </w:p>
    <w:p w14:paraId="08AE0D47" w14:textId="69F924D4" w:rsidR="00530487" w:rsidRPr="00284186" w:rsidRDefault="00530487" w:rsidP="00530487">
      <w:pPr>
        <w:spacing w:before="100" w:beforeAutospacing="1" w:after="100" w:afterAutospacing="1"/>
      </w:pPr>
      <w:r w:rsidRPr="00284186">
        <w:t>After preprocessing and tokenization, the most frequently used terms in each institution’s unit-level submission were extracted and analysed. A comparison between the better and worse environment groups revealed notable differences in word usage</w:t>
      </w:r>
      <w:r w:rsidR="00EB4886">
        <w:t>.</w:t>
      </w:r>
    </w:p>
    <w:p w14:paraId="74C58F64" w14:textId="198E8012" w:rsidR="00A10A8F" w:rsidRDefault="00A10A8F" w:rsidP="00A10A8F">
      <w:pPr>
        <w:spacing w:before="100" w:beforeAutospacing="1" w:after="100" w:afterAutospacing="1"/>
      </w:pPr>
      <w:r>
        <w:t xml:space="preserve">The word clouds in </w:t>
      </w:r>
      <w:proofErr w:type="gramStart"/>
      <w:r w:rsidR="0009128D">
        <w:t>Figure</w:t>
      </w:r>
      <w:proofErr w:type="gramEnd"/>
      <w:r>
        <w:t xml:space="preserve"> 2.2.1.1 and 2.2.1.2 show the most common words in the unit-level environment statements of universities that performed better and worse than Kent. Both </w:t>
      </w:r>
      <w:r>
        <w:lastRenderedPageBreak/>
        <w:t>groups use similar words like “research”, “staff”, and “students”, but there are some clear differences.</w:t>
      </w:r>
    </w:p>
    <w:p w14:paraId="5A1ADB73" w14:textId="097807A5" w:rsidR="00A10A8F" w:rsidRDefault="00A10A8F" w:rsidP="00A10A8F">
      <w:pPr>
        <w:spacing w:before="100" w:beforeAutospacing="1" w:after="100" w:afterAutospacing="1"/>
      </w:pPr>
      <w:r>
        <w:t>In the better-performing group, words like “impact”, “strategy”, “funding”, and “training” appear more often. This shows a stronger focus on planning, investment, and development.</w:t>
      </w:r>
    </w:p>
    <w:p w14:paraId="5361A8D0" w14:textId="15A30A37" w:rsidR="00A10A8F" w:rsidRDefault="00A10A8F" w:rsidP="00A10A8F">
      <w:pPr>
        <w:spacing w:before="100" w:beforeAutospacing="1" w:after="100" w:afterAutospacing="1"/>
      </w:pPr>
      <w:r>
        <w:t>In the worse performing group, although the same keywords are present, they are less central. The focus seems to be more on general descriptions rather than clear plans or outcomes. This may be one reason why those universities scored lower in the REF environment assessment.</w:t>
      </w:r>
    </w:p>
    <w:p w14:paraId="6AE14C18" w14:textId="77777777" w:rsidR="00410233" w:rsidRPr="00410233" w:rsidRDefault="00410233" w:rsidP="00410233">
      <w:pPr>
        <w:pStyle w:val="ListParagraph"/>
        <w:spacing w:before="100" w:beforeAutospacing="1" w:after="100" w:afterAutospacing="1"/>
        <w:ind w:left="480"/>
        <w:outlineLvl w:val="3"/>
        <w:rPr>
          <w:b/>
          <w:bCs/>
        </w:rPr>
      </w:pPr>
    </w:p>
    <w:p w14:paraId="45671B9B" w14:textId="6A639699" w:rsidR="00410233" w:rsidRPr="00410233" w:rsidRDefault="00410233" w:rsidP="00410233">
      <w:pPr>
        <w:spacing w:before="100" w:beforeAutospacing="1" w:after="100" w:afterAutospacing="1"/>
        <w:outlineLvl w:val="3"/>
        <w:rPr>
          <w:b/>
          <w:bCs/>
        </w:rPr>
      </w:pPr>
      <w:r>
        <w:rPr>
          <w:b/>
          <w:bCs/>
        </w:rPr>
        <w:t>2.2.2 Institution-Level</w:t>
      </w:r>
    </w:p>
    <w:p w14:paraId="7388C89C" w14:textId="69D99FD9" w:rsidR="00410233" w:rsidRPr="006A5CA3" w:rsidRDefault="00530487" w:rsidP="00410233">
      <w:pPr>
        <w:spacing w:before="100" w:beforeAutospacing="1" w:after="100" w:afterAutospacing="1"/>
        <w:rPr>
          <w:b/>
          <w:bCs/>
          <w:i/>
          <w:iCs/>
        </w:rPr>
      </w:pPr>
      <w:r w:rsidRPr="006A5CA3">
        <w:rPr>
          <w:b/>
          <w:bCs/>
          <w:i/>
          <w:iCs/>
          <w:noProof/>
        </w:rPr>
        <w:drawing>
          <wp:anchor distT="0" distB="0" distL="114300" distR="114300" simplePos="0" relativeHeight="251664384" behindDoc="1" locked="0" layoutInCell="1" allowOverlap="1" wp14:anchorId="65E0773F" wp14:editId="31C6541A">
            <wp:simplePos x="0" y="0"/>
            <wp:positionH relativeFrom="column">
              <wp:posOffset>-494665</wp:posOffset>
            </wp:positionH>
            <wp:positionV relativeFrom="paragraph">
              <wp:posOffset>176655</wp:posOffset>
            </wp:positionV>
            <wp:extent cx="3334385" cy="1746250"/>
            <wp:effectExtent l="0" t="0" r="5715" b="6350"/>
            <wp:wrapTight wrapText="bothSides">
              <wp:wrapPolygon edited="0">
                <wp:start x="0" y="0"/>
                <wp:lineTo x="0" y="21521"/>
                <wp:lineTo x="21555" y="21521"/>
                <wp:lineTo x="21555" y="0"/>
                <wp:lineTo x="0" y="0"/>
              </wp:wrapPolygon>
            </wp:wrapTight>
            <wp:docPr id="1880621483" name="Picture 3" descr="A close-up of word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0621483" name="Picture 3" descr="A close-up of words&#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334385" cy="1746250"/>
                    </a:xfrm>
                    <a:prstGeom prst="rect">
                      <a:avLst/>
                    </a:prstGeom>
                  </pic:spPr>
                </pic:pic>
              </a:graphicData>
            </a:graphic>
            <wp14:sizeRelH relativeFrom="page">
              <wp14:pctWidth>0</wp14:pctWidth>
            </wp14:sizeRelH>
            <wp14:sizeRelV relativeFrom="page">
              <wp14:pctHeight>0</wp14:pctHeight>
            </wp14:sizeRelV>
          </wp:anchor>
        </w:drawing>
      </w:r>
      <w:r w:rsidR="00410233" w:rsidRPr="006A5CA3">
        <w:rPr>
          <w:b/>
          <w:bCs/>
          <w:i/>
          <w:iCs/>
          <w:noProof/>
        </w:rPr>
        <w:drawing>
          <wp:anchor distT="0" distB="0" distL="114300" distR="114300" simplePos="0" relativeHeight="251665408" behindDoc="1" locked="0" layoutInCell="1" allowOverlap="1" wp14:anchorId="229D78A1" wp14:editId="5CD6341A">
            <wp:simplePos x="0" y="0"/>
            <wp:positionH relativeFrom="column">
              <wp:posOffset>2975391</wp:posOffset>
            </wp:positionH>
            <wp:positionV relativeFrom="paragraph">
              <wp:posOffset>185420</wp:posOffset>
            </wp:positionV>
            <wp:extent cx="3333750" cy="1746250"/>
            <wp:effectExtent l="0" t="0" r="6350" b="6350"/>
            <wp:wrapTight wrapText="bothSides">
              <wp:wrapPolygon edited="0">
                <wp:start x="0" y="0"/>
                <wp:lineTo x="0" y="21521"/>
                <wp:lineTo x="21559" y="21521"/>
                <wp:lineTo x="21559" y="0"/>
                <wp:lineTo x="0" y="0"/>
              </wp:wrapPolygon>
            </wp:wrapTight>
            <wp:docPr id="97490090" name="Picture 4" descr="A close-up of word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490090" name="Picture 4" descr="A close-up of words&#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333750" cy="1746250"/>
                    </a:xfrm>
                    <a:prstGeom prst="rect">
                      <a:avLst/>
                    </a:prstGeom>
                  </pic:spPr>
                </pic:pic>
              </a:graphicData>
            </a:graphic>
            <wp14:sizeRelH relativeFrom="page">
              <wp14:pctWidth>0</wp14:pctWidth>
            </wp14:sizeRelH>
            <wp14:sizeRelV relativeFrom="page">
              <wp14:pctHeight>0</wp14:pctHeight>
            </wp14:sizeRelV>
          </wp:anchor>
        </w:drawing>
      </w:r>
      <w:r w:rsidR="00410233" w:rsidRPr="006A5CA3">
        <w:rPr>
          <w:b/>
          <w:bCs/>
          <w:i/>
          <w:iCs/>
        </w:rPr>
        <w:t xml:space="preserve">                                                    Top words for institution-level</w:t>
      </w:r>
    </w:p>
    <w:p w14:paraId="6184EC2D" w14:textId="745E3E4E" w:rsidR="00410233" w:rsidRPr="00410233" w:rsidRDefault="0009128D" w:rsidP="00410233">
      <w:pPr>
        <w:spacing w:before="100" w:beforeAutospacing="1" w:after="100" w:afterAutospacing="1"/>
        <w:rPr>
          <w:b/>
          <w:bCs/>
          <w:i/>
          <w:iCs/>
        </w:rPr>
      </w:pPr>
      <w:r>
        <w:rPr>
          <w:b/>
          <w:bCs/>
          <w:i/>
          <w:iCs/>
        </w:rPr>
        <w:t>Figure</w:t>
      </w:r>
      <w:r w:rsidR="00410233" w:rsidRPr="00410233">
        <w:rPr>
          <w:b/>
          <w:bCs/>
          <w:i/>
          <w:iCs/>
        </w:rPr>
        <w:t xml:space="preserve"> 2.2.</w:t>
      </w:r>
      <w:r w:rsidR="00410233">
        <w:rPr>
          <w:b/>
          <w:bCs/>
          <w:i/>
          <w:iCs/>
        </w:rPr>
        <w:t>2</w:t>
      </w:r>
      <w:r w:rsidR="00410233" w:rsidRPr="00410233">
        <w:rPr>
          <w:b/>
          <w:bCs/>
          <w:i/>
          <w:iCs/>
        </w:rPr>
        <w:t>.1</w:t>
      </w:r>
      <w:r w:rsidR="00410233" w:rsidRPr="00410233">
        <w:rPr>
          <w:b/>
          <w:bCs/>
          <w:i/>
          <w:iCs/>
        </w:rPr>
        <w:tab/>
      </w:r>
      <w:r w:rsidR="00410233" w:rsidRPr="00410233">
        <w:rPr>
          <w:b/>
          <w:bCs/>
          <w:i/>
          <w:iCs/>
        </w:rPr>
        <w:tab/>
      </w:r>
      <w:r w:rsidR="00410233" w:rsidRPr="00410233">
        <w:rPr>
          <w:b/>
          <w:bCs/>
          <w:i/>
          <w:iCs/>
        </w:rPr>
        <w:tab/>
      </w:r>
      <w:r w:rsidR="00410233" w:rsidRPr="00410233">
        <w:rPr>
          <w:b/>
          <w:bCs/>
          <w:i/>
          <w:iCs/>
        </w:rPr>
        <w:tab/>
      </w:r>
      <w:r w:rsidR="00410233" w:rsidRPr="00410233">
        <w:rPr>
          <w:b/>
          <w:bCs/>
          <w:i/>
          <w:iCs/>
        </w:rPr>
        <w:tab/>
      </w:r>
      <w:r w:rsidR="00410233" w:rsidRPr="00410233">
        <w:rPr>
          <w:b/>
          <w:bCs/>
          <w:i/>
          <w:iCs/>
        </w:rPr>
        <w:tab/>
      </w:r>
      <w:r>
        <w:rPr>
          <w:b/>
          <w:bCs/>
          <w:i/>
          <w:iCs/>
        </w:rPr>
        <w:t>Figure</w:t>
      </w:r>
      <w:r w:rsidR="00410233" w:rsidRPr="00410233">
        <w:rPr>
          <w:b/>
          <w:bCs/>
          <w:i/>
          <w:iCs/>
        </w:rPr>
        <w:t xml:space="preserve"> 2.2.</w:t>
      </w:r>
      <w:r w:rsidR="00410233">
        <w:rPr>
          <w:b/>
          <w:bCs/>
          <w:i/>
          <w:iCs/>
        </w:rPr>
        <w:t>2</w:t>
      </w:r>
      <w:r w:rsidR="00410233" w:rsidRPr="00410233">
        <w:rPr>
          <w:b/>
          <w:bCs/>
          <w:i/>
          <w:iCs/>
        </w:rPr>
        <w:t>.2</w:t>
      </w:r>
    </w:p>
    <w:p w14:paraId="5240F0DD" w14:textId="2AF69976" w:rsidR="00530487" w:rsidRPr="00284186" w:rsidRDefault="00530487" w:rsidP="00530487">
      <w:pPr>
        <w:spacing w:before="100" w:beforeAutospacing="1" w:after="100" w:afterAutospacing="1"/>
      </w:pPr>
      <w:r w:rsidRPr="00284186">
        <w:t xml:space="preserve">As with the unit-level texts, institution-level statements were </w:t>
      </w:r>
      <w:r w:rsidR="0075387D" w:rsidRPr="00284186">
        <w:t>pre-processed</w:t>
      </w:r>
      <w:r w:rsidRPr="00284186">
        <w:t xml:space="preserve"> and tokenized. The top 20 most frequent words were extracted for each university and grouped by better and worse environment classification.</w:t>
      </w:r>
    </w:p>
    <w:p w14:paraId="01217ADE" w14:textId="04882D0D" w:rsidR="00A10A8F" w:rsidRDefault="00A10A8F" w:rsidP="00A10A8F">
      <w:pPr>
        <w:spacing w:before="100" w:beforeAutospacing="1" w:after="100" w:afterAutospacing="1"/>
      </w:pPr>
      <w:r>
        <w:t xml:space="preserve">The institution-level word clouds in </w:t>
      </w:r>
      <w:proofErr w:type="gramStart"/>
      <w:r w:rsidR="0009128D">
        <w:t>Figure</w:t>
      </w:r>
      <w:proofErr w:type="gramEnd"/>
      <w:r>
        <w:t xml:space="preserve"> 2.2.2.1 and 2.2.2.2 highlight the most frequent words used by universities with better and worse REF environment scores. As expected, both groups share common terms such as “research”, “university”, “staff”, “training”, and “development”, which reflect general themes found in most submissions.</w:t>
      </w:r>
    </w:p>
    <w:p w14:paraId="7C7355A9" w14:textId="02E7D4DB" w:rsidR="00A10A8F" w:rsidRDefault="00A10A8F" w:rsidP="00A10A8F">
      <w:pPr>
        <w:spacing w:before="100" w:beforeAutospacing="1" w:after="100" w:afterAutospacing="1"/>
      </w:pPr>
      <w:r>
        <w:t>However, better</w:t>
      </w:r>
      <w:r w:rsidR="0075387D">
        <w:t xml:space="preserve"> </w:t>
      </w:r>
      <w:r>
        <w:t xml:space="preserve">performing universities more often use words like “impact”, “investment”, “innovation”, “facilities”, and “enterprise”. These terms suggest a stronger focus on infrastructure, forward planning, and support for research at a strategic level. </w:t>
      </w:r>
    </w:p>
    <w:p w14:paraId="6FAA2B61" w14:textId="7BDBDB60" w:rsidR="00A10A8F" w:rsidRDefault="00A10A8F" w:rsidP="00A10A8F">
      <w:pPr>
        <w:spacing w:before="100" w:beforeAutospacing="1" w:after="100" w:afterAutospacing="1"/>
      </w:pPr>
      <w:r>
        <w:t xml:space="preserve">In contrast, while the worse performing group also uses key words like “support” and “training”, their statements appear to place less emphasis on strategic growth or measurable improvements. The presence of more generic terms may indicate that these institutions focus more on describing activities than showing the outcomes or </w:t>
      </w:r>
      <w:r w:rsidR="00DC2C0F">
        <w:t>long-term</w:t>
      </w:r>
      <w:r>
        <w:t xml:space="preserve"> benefits.</w:t>
      </w:r>
    </w:p>
    <w:p w14:paraId="43655C94" w14:textId="6E8F3481" w:rsidR="00410233" w:rsidRDefault="00410233" w:rsidP="00410233">
      <w:pPr>
        <w:spacing w:before="100" w:beforeAutospacing="1" w:after="100" w:afterAutospacing="1"/>
      </w:pPr>
    </w:p>
    <w:p w14:paraId="423CBFDC" w14:textId="77777777" w:rsidR="00AE4F4E" w:rsidRDefault="00AE4F4E" w:rsidP="00410233">
      <w:pPr>
        <w:pStyle w:val="ListParagraph"/>
        <w:spacing w:before="100" w:beforeAutospacing="1" w:after="100" w:afterAutospacing="1"/>
        <w:ind w:left="480"/>
        <w:outlineLvl w:val="3"/>
        <w:rPr>
          <w:b/>
          <w:bCs/>
        </w:rPr>
      </w:pPr>
    </w:p>
    <w:p w14:paraId="7A863298" w14:textId="77777777" w:rsidR="00F41677" w:rsidRPr="00410233" w:rsidRDefault="00F41677" w:rsidP="00410233">
      <w:pPr>
        <w:pStyle w:val="ListParagraph"/>
        <w:spacing w:before="100" w:beforeAutospacing="1" w:after="100" w:afterAutospacing="1"/>
        <w:ind w:left="480"/>
        <w:outlineLvl w:val="3"/>
        <w:rPr>
          <w:b/>
          <w:bCs/>
        </w:rPr>
      </w:pPr>
    </w:p>
    <w:p w14:paraId="4F0875E8" w14:textId="43D26302" w:rsidR="006E7C0A" w:rsidRDefault="00AE4F4E" w:rsidP="00F64F1F">
      <w:pPr>
        <w:spacing w:before="100" w:beforeAutospacing="1" w:after="100" w:afterAutospacing="1"/>
        <w:rPr>
          <w:b/>
          <w:bCs/>
        </w:rPr>
      </w:pPr>
      <w:r w:rsidRPr="00AE4F4E">
        <w:rPr>
          <w:b/>
          <w:bCs/>
        </w:rPr>
        <w:lastRenderedPageBreak/>
        <w:t>3. Conclusion</w:t>
      </w:r>
    </w:p>
    <w:p w14:paraId="233D7970" w14:textId="041C7319" w:rsidR="00AE4F4E" w:rsidRDefault="00AE4F4E" w:rsidP="00AE4F4E">
      <w:pPr>
        <w:spacing w:before="100" w:beforeAutospacing="1" w:after="100" w:afterAutospacing="1"/>
      </w:pPr>
      <w:r>
        <w:t xml:space="preserve">The analysis of REF2021 data highlights key differences between universities that performed better and worse than the University of Kent in the environment category. Quantitative findings show that </w:t>
      </w:r>
      <w:r w:rsidR="0075387D">
        <w:t xml:space="preserve">better </w:t>
      </w:r>
      <w:r>
        <w:t>performing institutions have higher research income, more research income-in-kind, and a greater number of doctoral completions. These indicators point to better funding, more external engagement, and stronger research training environments.</w:t>
      </w:r>
    </w:p>
    <w:p w14:paraId="08688120" w14:textId="7226170B" w:rsidR="00AE4F4E" w:rsidRDefault="00AE4F4E" w:rsidP="00AE4F4E">
      <w:pPr>
        <w:spacing w:before="100" w:beforeAutospacing="1" w:after="100" w:afterAutospacing="1"/>
      </w:pPr>
      <w:r>
        <w:t>Textual analysis also revealed differences in how each group presents their research environment. Universities with higher environment scores tend to use more strategic and outcome</w:t>
      </w:r>
      <w:r w:rsidR="0075387D">
        <w:t xml:space="preserve"> </w:t>
      </w:r>
      <w:r>
        <w:t>focused language, often highlighting planning, investment, infrastructure, and impact. In contrast, lower</w:t>
      </w:r>
      <w:r w:rsidR="0075387D">
        <w:t xml:space="preserve"> </w:t>
      </w:r>
      <w:r>
        <w:t>scoring universities use similar vocabulary but with less emphasis on measurable results and long-term goals.</w:t>
      </w:r>
    </w:p>
    <w:p w14:paraId="2C2E6E63" w14:textId="114C04D8" w:rsidR="00AE4F4E" w:rsidRDefault="00AE4F4E" w:rsidP="00AE4F4E">
      <w:pPr>
        <w:spacing w:before="100" w:beforeAutospacing="1" w:after="100" w:afterAutospacing="1"/>
      </w:pPr>
      <w:r>
        <w:t>Together, these results suggest that both substance and presentation matter in REF submissions. For the University of Kent, improving future REF performance may depend on strengthening research capacity, increasing external partnerships, and clearly communicating strategy and impact in both unit and institution</w:t>
      </w:r>
      <w:r w:rsidR="0075387D">
        <w:t xml:space="preserve"> </w:t>
      </w:r>
      <w:r>
        <w:t>level statements.</w:t>
      </w:r>
    </w:p>
    <w:p w14:paraId="6172419A" w14:textId="77777777" w:rsidR="00AE4F4E" w:rsidRPr="00AE4F4E" w:rsidRDefault="00AE4F4E" w:rsidP="00F64F1F">
      <w:pPr>
        <w:spacing w:before="100" w:beforeAutospacing="1" w:after="100" w:afterAutospacing="1"/>
        <w:rPr>
          <w:b/>
          <w:bCs/>
        </w:rPr>
      </w:pPr>
    </w:p>
    <w:p w14:paraId="3E615F7B" w14:textId="77777777" w:rsidR="006E7C0A" w:rsidRPr="00F64F1F" w:rsidRDefault="006E7C0A" w:rsidP="00F64F1F">
      <w:pPr>
        <w:spacing w:before="100" w:beforeAutospacing="1" w:after="100" w:afterAutospacing="1"/>
      </w:pPr>
    </w:p>
    <w:p w14:paraId="6AB1DF60" w14:textId="77777777" w:rsidR="00257BCD" w:rsidRDefault="00257BCD" w:rsidP="00257BCD">
      <w:pPr>
        <w:spacing w:before="100" w:beforeAutospacing="1" w:after="100" w:afterAutospacing="1"/>
        <w:outlineLvl w:val="3"/>
        <w:rPr>
          <w:b/>
          <w:bCs/>
        </w:rPr>
      </w:pPr>
    </w:p>
    <w:p w14:paraId="4738A635" w14:textId="77777777" w:rsidR="00257BCD" w:rsidRDefault="00257BCD" w:rsidP="00257BCD">
      <w:pPr>
        <w:spacing w:before="100" w:beforeAutospacing="1" w:after="100" w:afterAutospacing="1"/>
        <w:outlineLvl w:val="3"/>
        <w:rPr>
          <w:b/>
          <w:bCs/>
        </w:rPr>
      </w:pPr>
    </w:p>
    <w:p w14:paraId="3F0FCE94" w14:textId="77777777" w:rsidR="00C14901" w:rsidRDefault="00C14901" w:rsidP="00257BCD">
      <w:pPr>
        <w:spacing w:before="100" w:beforeAutospacing="1" w:after="100" w:afterAutospacing="1"/>
        <w:outlineLvl w:val="3"/>
        <w:rPr>
          <w:b/>
          <w:bCs/>
        </w:rPr>
      </w:pPr>
    </w:p>
    <w:p w14:paraId="0AFEAE21" w14:textId="77777777" w:rsidR="00C14901" w:rsidRDefault="00C14901" w:rsidP="00257BCD">
      <w:pPr>
        <w:spacing w:before="100" w:beforeAutospacing="1" w:after="100" w:afterAutospacing="1"/>
        <w:outlineLvl w:val="3"/>
        <w:rPr>
          <w:b/>
          <w:bCs/>
        </w:rPr>
      </w:pPr>
    </w:p>
    <w:p w14:paraId="0B244261" w14:textId="77777777" w:rsidR="00C14901" w:rsidRDefault="00C14901" w:rsidP="00257BCD">
      <w:pPr>
        <w:spacing w:before="100" w:beforeAutospacing="1" w:after="100" w:afterAutospacing="1"/>
        <w:outlineLvl w:val="3"/>
        <w:rPr>
          <w:b/>
          <w:bCs/>
        </w:rPr>
      </w:pPr>
    </w:p>
    <w:p w14:paraId="3FD0CB8B" w14:textId="77777777" w:rsidR="00C14901" w:rsidRDefault="00C14901" w:rsidP="00257BCD">
      <w:pPr>
        <w:spacing w:before="100" w:beforeAutospacing="1" w:after="100" w:afterAutospacing="1"/>
        <w:outlineLvl w:val="3"/>
        <w:rPr>
          <w:b/>
          <w:bCs/>
        </w:rPr>
      </w:pPr>
    </w:p>
    <w:p w14:paraId="2AA7FD0C" w14:textId="77777777" w:rsidR="00C14901" w:rsidRDefault="00C14901" w:rsidP="00257BCD">
      <w:pPr>
        <w:spacing w:before="100" w:beforeAutospacing="1" w:after="100" w:afterAutospacing="1"/>
        <w:outlineLvl w:val="3"/>
        <w:rPr>
          <w:b/>
          <w:bCs/>
        </w:rPr>
      </w:pPr>
    </w:p>
    <w:p w14:paraId="602CE68E" w14:textId="77777777" w:rsidR="00C14901" w:rsidRDefault="00C14901" w:rsidP="00257BCD">
      <w:pPr>
        <w:spacing w:before="100" w:beforeAutospacing="1" w:after="100" w:afterAutospacing="1"/>
        <w:outlineLvl w:val="3"/>
        <w:rPr>
          <w:b/>
          <w:bCs/>
        </w:rPr>
      </w:pPr>
    </w:p>
    <w:p w14:paraId="4C9CC191" w14:textId="77777777" w:rsidR="00C14901" w:rsidRDefault="00C14901" w:rsidP="00257BCD">
      <w:pPr>
        <w:spacing w:before="100" w:beforeAutospacing="1" w:after="100" w:afterAutospacing="1"/>
        <w:outlineLvl w:val="3"/>
        <w:rPr>
          <w:b/>
          <w:bCs/>
        </w:rPr>
      </w:pPr>
    </w:p>
    <w:p w14:paraId="7BEDA774" w14:textId="77777777" w:rsidR="00C14901" w:rsidRDefault="00C14901" w:rsidP="00257BCD">
      <w:pPr>
        <w:spacing w:before="100" w:beforeAutospacing="1" w:after="100" w:afterAutospacing="1"/>
        <w:outlineLvl w:val="3"/>
        <w:rPr>
          <w:b/>
          <w:bCs/>
        </w:rPr>
      </w:pPr>
    </w:p>
    <w:p w14:paraId="5325540B" w14:textId="77777777" w:rsidR="00C14901" w:rsidRDefault="00C14901" w:rsidP="00257BCD">
      <w:pPr>
        <w:spacing w:before="100" w:beforeAutospacing="1" w:after="100" w:afterAutospacing="1"/>
        <w:outlineLvl w:val="3"/>
        <w:rPr>
          <w:b/>
          <w:bCs/>
        </w:rPr>
      </w:pPr>
    </w:p>
    <w:p w14:paraId="1C8C38AA" w14:textId="77777777" w:rsidR="00C14901" w:rsidRDefault="00C14901" w:rsidP="00257BCD">
      <w:pPr>
        <w:spacing w:before="100" w:beforeAutospacing="1" w:after="100" w:afterAutospacing="1"/>
        <w:outlineLvl w:val="3"/>
        <w:rPr>
          <w:b/>
          <w:bCs/>
        </w:rPr>
      </w:pPr>
    </w:p>
    <w:p w14:paraId="7B5C87CB" w14:textId="77777777" w:rsidR="00DC2C0F" w:rsidRDefault="00DC2C0F" w:rsidP="00257BCD">
      <w:pPr>
        <w:spacing w:before="100" w:beforeAutospacing="1" w:after="100" w:afterAutospacing="1"/>
        <w:outlineLvl w:val="3"/>
        <w:rPr>
          <w:b/>
          <w:bCs/>
        </w:rPr>
      </w:pPr>
    </w:p>
    <w:p w14:paraId="70343C3D" w14:textId="77777777" w:rsidR="00AE4F4E" w:rsidRDefault="00AE4F4E" w:rsidP="00257BCD">
      <w:pPr>
        <w:spacing w:before="100" w:beforeAutospacing="1" w:after="100" w:afterAutospacing="1"/>
        <w:outlineLvl w:val="3"/>
        <w:rPr>
          <w:b/>
          <w:bCs/>
        </w:rPr>
      </w:pPr>
    </w:p>
    <w:p w14:paraId="5A8CB32D" w14:textId="7B330ADA" w:rsidR="00C14901" w:rsidRDefault="00AE4F4E" w:rsidP="00257BCD">
      <w:pPr>
        <w:spacing w:before="100" w:beforeAutospacing="1" w:after="100" w:afterAutospacing="1"/>
        <w:outlineLvl w:val="3"/>
        <w:rPr>
          <w:b/>
          <w:bCs/>
        </w:rPr>
      </w:pPr>
      <w:r>
        <w:rPr>
          <w:b/>
          <w:bCs/>
        </w:rPr>
        <w:lastRenderedPageBreak/>
        <w:t>References</w:t>
      </w:r>
      <w:r w:rsidR="00C14901">
        <w:rPr>
          <w:b/>
          <w:bCs/>
        </w:rPr>
        <w:t>:</w:t>
      </w:r>
    </w:p>
    <w:p w14:paraId="342C9CF6" w14:textId="090B129B" w:rsidR="00C14901" w:rsidRPr="00524001" w:rsidRDefault="00524001" w:rsidP="00524001">
      <w:pPr>
        <w:pStyle w:val="ListParagraph"/>
        <w:numPr>
          <w:ilvl w:val="0"/>
          <w:numId w:val="1"/>
        </w:numPr>
        <w:spacing w:before="100" w:beforeAutospacing="1" w:after="100" w:afterAutospacing="1"/>
        <w:outlineLvl w:val="3"/>
        <w:rPr>
          <w:b/>
          <w:bCs/>
        </w:rPr>
      </w:pPr>
      <w:hyperlink r:id="rId14" w:anchor="qualityRatings" w:history="1">
        <w:r w:rsidRPr="00196E24">
          <w:rPr>
            <w:rStyle w:val="Hyperlink"/>
            <w:b/>
            <w:bCs/>
          </w:rPr>
          <w:t>https://2021.ref.ac.uk/guidance-on-results/guidance-on-ref-2021-results/index.html#qualityRatings</w:t>
        </w:r>
      </w:hyperlink>
    </w:p>
    <w:p w14:paraId="1023B1B8" w14:textId="2B1E6B49" w:rsidR="00524001" w:rsidRDefault="00524001" w:rsidP="00524001">
      <w:pPr>
        <w:pStyle w:val="ListParagraph"/>
        <w:numPr>
          <w:ilvl w:val="0"/>
          <w:numId w:val="1"/>
        </w:numPr>
        <w:spacing w:before="100" w:beforeAutospacing="1" w:after="100" w:afterAutospacing="1"/>
        <w:outlineLvl w:val="3"/>
        <w:rPr>
          <w:b/>
          <w:bCs/>
        </w:rPr>
      </w:pPr>
      <w:hyperlink r:id="rId15" w:anchor=":~:text=The%20data%20show%20that%20HEIs,a%2043%20per%20cent%20increase" w:history="1">
        <w:r w:rsidRPr="00196E24">
          <w:rPr>
            <w:rStyle w:val="Hyperlink"/>
            <w:b/>
            <w:bCs/>
          </w:rPr>
          <w:t>https://2021.ref.ac.uk/guidance-and-criteria-on-submissions/news/substantial-increase-expected-in-number-of-staff-submitted-in-ref-2021/index.html#:~:text=The%20data%20show%20that%20HEIs,a%2043%20per%20cent%20increase</w:t>
        </w:r>
      </w:hyperlink>
      <w:r w:rsidRPr="00524001">
        <w:rPr>
          <w:b/>
          <w:bCs/>
        </w:rPr>
        <w:t>.</w:t>
      </w:r>
    </w:p>
    <w:p w14:paraId="60E3CC9B" w14:textId="77777777" w:rsidR="00524001" w:rsidRPr="00524001" w:rsidRDefault="00524001" w:rsidP="00AE4F4E">
      <w:pPr>
        <w:pStyle w:val="ListParagraph"/>
        <w:spacing w:before="100" w:beforeAutospacing="1" w:after="100" w:afterAutospacing="1"/>
        <w:outlineLvl w:val="3"/>
        <w:rPr>
          <w:b/>
          <w:bCs/>
        </w:rPr>
      </w:pPr>
    </w:p>
    <w:sectPr w:rsidR="00524001" w:rsidRPr="0052400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645697"/>
    <w:multiLevelType w:val="hybridMultilevel"/>
    <w:tmpl w:val="B9E86B4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73CF102A"/>
    <w:multiLevelType w:val="multilevel"/>
    <w:tmpl w:val="87927CCE"/>
    <w:lvl w:ilvl="0">
      <w:start w:val="2"/>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3"/>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7C6D3EEA"/>
    <w:multiLevelType w:val="multilevel"/>
    <w:tmpl w:val="B90CA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51955391">
    <w:abstractNumId w:val="0"/>
  </w:num>
  <w:num w:numId="2" w16cid:durableId="733314883">
    <w:abstractNumId w:val="2"/>
  </w:num>
  <w:num w:numId="3" w16cid:durableId="68783023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157C"/>
    <w:rsid w:val="0009128D"/>
    <w:rsid w:val="00257BCD"/>
    <w:rsid w:val="002631C2"/>
    <w:rsid w:val="00410233"/>
    <w:rsid w:val="004B51B8"/>
    <w:rsid w:val="00524001"/>
    <w:rsid w:val="00530487"/>
    <w:rsid w:val="005601BB"/>
    <w:rsid w:val="006E7C0A"/>
    <w:rsid w:val="0075387D"/>
    <w:rsid w:val="008F3681"/>
    <w:rsid w:val="00A10A8F"/>
    <w:rsid w:val="00AE4F4E"/>
    <w:rsid w:val="00C14901"/>
    <w:rsid w:val="00C9157C"/>
    <w:rsid w:val="00DC2C0F"/>
    <w:rsid w:val="00E20FA0"/>
    <w:rsid w:val="00EB4886"/>
    <w:rsid w:val="00F41677"/>
    <w:rsid w:val="00F64F1F"/>
    <w:rsid w:val="00FD5D4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0DE5BB"/>
  <w15:chartTrackingRefBased/>
  <w15:docId w15:val="{CDF3F345-2A4F-0A4D-AB02-064EB8AC55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E4F4E"/>
    <w:pPr>
      <w:spacing w:after="0" w:line="240" w:lineRule="auto"/>
    </w:pPr>
    <w:rPr>
      <w:rFonts w:ascii="Times New Roman" w:eastAsia="Times New Roman" w:hAnsi="Times New Roman" w:cs="Times New Roman"/>
      <w:kern w:val="0"/>
      <w:lang w:eastAsia="en-GB"/>
      <w14:ligatures w14:val="none"/>
    </w:rPr>
  </w:style>
  <w:style w:type="paragraph" w:styleId="Heading1">
    <w:name w:val="heading 1"/>
    <w:basedOn w:val="Normal"/>
    <w:next w:val="Normal"/>
    <w:link w:val="Heading1Char"/>
    <w:uiPriority w:val="9"/>
    <w:qFormat/>
    <w:rsid w:val="00C9157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9157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9157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C9157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9157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9157C"/>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9157C"/>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9157C"/>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9157C"/>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9157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9157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9157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C9157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9157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9157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9157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9157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9157C"/>
    <w:rPr>
      <w:rFonts w:eastAsiaTheme="majorEastAsia" w:cstheme="majorBidi"/>
      <w:color w:val="272727" w:themeColor="text1" w:themeTint="D8"/>
    </w:rPr>
  </w:style>
  <w:style w:type="paragraph" w:styleId="Title">
    <w:name w:val="Title"/>
    <w:basedOn w:val="Normal"/>
    <w:next w:val="Normal"/>
    <w:link w:val="TitleChar"/>
    <w:uiPriority w:val="10"/>
    <w:qFormat/>
    <w:rsid w:val="00C9157C"/>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9157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9157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9157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9157C"/>
    <w:pPr>
      <w:spacing w:before="160"/>
      <w:jc w:val="center"/>
    </w:pPr>
    <w:rPr>
      <w:i/>
      <w:iCs/>
      <w:color w:val="404040" w:themeColor="text1" w:themeTint="BF"/>
    </w:rPr>
  </w:style>
  <w:style w:type="character" w:customStyle="1" w:styleId="QuoteChar">
    <w:name w:val="Quote Char"/>
    <w:basedOn w:val="DefaultParagraphFont"/>
    <w:link w:val="Quote"/>
    <w:uiPriority w:val="29"/>
    <w:rsid w:val="00C9157C"/>
    <w:rPr>
      <w:i/>
      <w:iCs/>
      <w:color w:val="404040" w:themeColor="text1" w:themeTint="BF"/>
    </w:rPr>
  </w:style>
  <w:style w:type="paragraph" w:styleId="ListParagraph">
    <w:name w:val="List Paragraph"/>
    <w:basedOn w:val="Normal"/>
    <w:uiPriority w:val="34"/>
    <w:qFormat/>
    <w:rsid w:val="00C9157C"/>
    <w:pPr>
      <w:ind w:left="720"/>
      <w:contextualSpacing/>
    </w:pPr>
  </w:style>
  <w:style w:type="character" w:styleId="IntenseEmphasis">
    <w:name w:val="Intense Emphasis"/>
    <w:basedOn w:val="DefaultParagraphFont"/>
    <w:uiPriority w:val="21"/>
    <w:qFormat/>
    <w:rsid w:val="00C9157C"/>
    <w:rPr>
      <w:i/>
      <w:iCs/>
      <w:color w:val="0F4761" w:themeColor="accent1" w:themeShade="BF"/>
    </w:rPr>
  </w:style>
  <w:style w:type="paragraph" w:styleId="IntenseQuote">
    <w:name w:val="Intense Quote"/>
    <w:basedOn w:val="Normal"/>
    <w:next w:val="Normal"/>
    <w:link w:val="IntenseQuoteChar"/>
    <w:uiPriority w:val="30"/>
    <w:qFormat/>
    <w:rsid w:val="00C9157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9157C"/>
    <w:rPr>
      <w:i/>
      <w:iCs/>
      <w:color w:val="0F4761" w:themeColor="accent1" w:themeShade="BF"/>
    </w:rPr>
  </w:style>
  <w:style w:type="character" w:styleId="IntenseReference">
    <w:name w:val="Intense Reference"/>
    <w:basedOn w:val="DefaultParagraphFont"/>
    <w:uiPriority w:val="32"/>
    <w:qFormat/>
    <w:rsid w:val="00C9157C"/>
    <w:rPr>
      <w:b/>
      <w:bCs/>
      <w:smallCaps/>
      <w:color w:val="0F4761" w:themeColor="accent1" w:themeShade="BF"/>
      <w:spacing w:val="5"/>
    </w:rPr>
  </w:style>
  <w:style w:type="character" w:styleId="Strong">
    <w:name w:val="Strong"/>
    <w:basedOn w:val="DefaultParagraphFont"/>
    <w:uiPriority w:val="22"/>
    <w:qFormat/>
    <w:rsid w:val="00C9157C"/>
    <w:rPr>
      <w:b/>
      <w:bCs/>
    </w:rPr>
  </w:style>
  <w:style w:type="character" w:styleId="Hyperlink">
    <w:name w:val="Hyperlink"/>
    <w:basedOn w:val="DefaultParagraphFont"/>
    <w:uiPriority w:val="99"/>
    <w:unhideWhenUsed/>
    <w:rsid w:val="00524001"/>
    <w:rPr>
      <w:color w:val="467886" w:themeColor="hyperlink"/>
      <w:u w:val="single"/>
    </w:rPr>
  </w:style>
  <w:style w:type="character" w:styleId="UnresolvedMention">
    <w:name w:val="Unresolved Mention"/>
    <w:basedOn w:val="DefaultParagraphFont"/>
    <w:uiPriority w:val="99"/>
    <w:semiHidden/>
    <w:unhideWhenUsed/>
    <w:rsid w:val="0052400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1282230">
      <w:bodyDiv w:val="1"/>
      <w:marLeft w:val="0"/>
      <w:marRight w:val="0"/>
      <w:marTop w:val="0"/>
      <w:marBottom w:val="0"/>
      <w:divBdr>
        <w:top w:val="none" w:sz="0" w:space="0" w:color="auto"/>
        <w:left w:val="none" w:sz="0" w:space="0" w:color="auto"/>
        <w:bottom w:val="none" w:sz="0" w:space="0" w:color="auto"/>
        <w:right w:val="none" w:sz="0" w:space="0" w:color="auto"/>
      </w:divBdr>
    </w:div>
    <w:div w:id="986587257">
      <w:bodyDiv w:val="1"/>
      <w:marLeft w:val="0"/>
      <w:marRight w:val="0"/>
      <w:marTop w:val="0"/>
      <w:marBottom w:val="0"/>
      <w:divBdr>
        <w:top w:val="none" w:sz="0" w:space="0" w:color="auto"/>
        <w:left w:val="none" w:sz="0" w:space="0" w:color="auto"/>
        <w:bottom w:val="none" w:sz="0" w:space="0" w:color="auto"/>
        <w:right w:val="none" w:sz="0" w:space="0" w:color="auto"/>
      </w:divBdr>
    </w:div>
    <w:div w:id="1022634048">
      <w:bodyDiv w:val="1"/>
      <w:marLeft w:val="0"/>
      <w:marRight w:val="0"/>
      <w:marTop w:val="0"/>
      <w:marBottom w:val="0"/>
      <w:divBdr>
        <w:top w:val="none" w:sz="0" w:space="0" w:color="auto"/>
        <w:left w:val="none" w:sz="0" w:space="0" w:color="auto"/>
        <w:bottom w:val="none" w:sz="0" w:space="0" w:color="auto"/>
        <w:right w:val="none" w:sz="0" w:space="0" w:color="auto"/>
      </w:divBdr>
    </w:div>
    <w:div w:id="1165583452">
      <w:bodyDiv w:val="1"/>
      <w:marLeft w:val="0"/>
      <w:marRight w:val="0"/>
      <w:marTop w:val="0"/>
      <w:marBottom w:val="0"/>
      <w:divBdr>
        <w:top w:val="none" w:sz="0" w:space="0" w:color="auto"/>
        <w:left w:val="none" w:sz="0" w:space="0" w:color="auto"/>
        <w:bottom w:val="none" w:sz="0" w:space="0" w:color="auto"/>
        <w:right w:val="none" w:sz="0" w:space="0" w:color="auto"/>
      </w:divBdr>
    </w:div>
    <w:div w:id="1234395752">
      <w:bodyDiv w:val="1"/>
      <w:marLeft w:val="0"/>
      <w:marRight w:val="0"/>
      <w:marTop w:val="0"/>
      <w:marBottom w:val="0"/>
      <w:divBdr>
        <w:top w:val="none" w:sz="0" w:space="0" w:color="auto"/>
        <w:left w:val="none" w:sz="0" w:space="0" w:color="auto"/>
        <w:bottom w:val="none" w:sz="0" w:space="0" w:color="auto"/>
        <w:right w:val="none" w:sz="0" w:space="0" w:color="auto"/>
      </w:divBdr>
    </w:div>
    <w:div w:id="1279220515">
      <w:bodyDiv w:val="1"/>
      <w:marLeft w:val="0"/>
      <w:marRight w:val="0"/>
      <w:marTop w:val="0"/>
      <w:marBottom w:val="0"/>
      <w:divBdr>
        <w:top w:val="none" w:sz="0" w:space="0" w:color="auto"/>
        <w:left w:val="none" w:sz="0" w:space="0" w:color="auto"/>
        <w:bottom w:val="none" w:sz="0" w:space="0" w:color="auto"/>
        <w:right w:val="none" w:sz="0" w:space="0" w:color="auto"/>
      </w:divBdr>
    </w:div>
    <w:div w:id="1429109529">
      <w:bodyDiv w:val="1"/>
      <w:marLeft w:val="0"/>
      <w:marRight w:val="0"/>
      <w:marTop w:val="0"/>
      <w:marBottom w:val="0"/>
      <w:divBdr>
        <w:top w:val="none" w:sz="0" w:space="0" w:color="auto"/>
        <w:left w:val="none" w:sz="0" w:space="0" w:color="auto"/>
        <w:bottom w:val="none" w:sz="0" w:space="0" w:color="auto"/>
        <w:right w:val="none" w:sz="0" w:space="0" w:color="auto"/>
      </w:divBdr>
    </w:div>
    <w:div w:id="1727028215">
      <w:bodyDiv w:val="1"/>
      <w:marLeft w:val="0"/>
      <w:marRight w:val="0"/>
      <w:marTop w:val="0"/>
      <w:marBottom w:val="0"/>
      <w:divBdr>
        <w:top w:val="none" w:sz="0" w:space="0" w:color="auto"/>
        <w:left w:val="none" w:sz="0" w:space="0" w:color="auto"/>
        <w:bottom w:val="none" w:sz="0" w:space="0" w:color="auto"/>
        <w:right w:val="none" w:sz="0" w:space="0" w:color="auto"/>
      </w:divBdr>
    </w:div>
    <w:div w:id="1742407783">
      <w:bodyDiv w:val="1"/>
      <w:marLeft w:val="0"/>
      <w:marRight w:val="0"/>
      <w:marTop w:val="0"/>
      <w:marBottom w:val="0"/>
      <w:divBdr>
        <w:top w:val="none" w:sz="0" w:space="0" w:color="auto"/>
        <w:left w:val="none" w:sz="0" w:space="0" w:color="auto"/>
        <w:bottom w:val="none" w:sz="0" w:space="0" w:color="auto"/>
        <w:right w:val="none" w:sz="0" w:space="0" w:color="auto"/>
      </w:divBdr>
    </w:div>
    <w:div w:id="1950430235">
      <w:bodyDiv w:val="1"/>
      <w:marLeft w:val="0"/>
      <w:marRight w:val="0"/>
      <w:marTop w:val="0"/>
      <w:marBottom w:val="0"/>
      <w:divBdr>
        <w:top w:val="none" w:sz="0" w:space="0" w:color="auto"/>
        <w:left w:val="none" w:sz="0" w:space="0" w:color="auto"/>
        <w:bottom w:val="none" w:sz="0" w:space="0" w:color="auto"/>
        <w:right w:val="none" w:sz="0" w:space="0" w:color="auto"/>
      </w:divBdr>
    </w:div>
    <w:div w:id="19543656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hyperlink" Target="https://2021.ref.ac.uk/guidance-and-criteria-on-submissions/news/substantial-increase-expected-in-number-of-staff-submitted-in-ref-2021/index.html" TargetMode="Externa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hyperlink" Target="https://2021.ref.ac.uk/guidance-on-results/guidance-on-ref-2021-results/index.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72</TotalTime>
  <Pages>7</Pages>
  <Words>1560</Words>
  <Characters>8895</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Duru Demirbag</dc:creator>
  <cp:keywords/>
  <dc:description/>
  <cp:lastModifiedBy>Duru Demirbag</cp:lastModifiedBy>
  <cp:revision>5</cp:revision>
  <dcterms:created xsi:type="dcterms:W3CDTF">2025-03-26T21:44:00Z</dcterms:created>
  <dcterms:modified xsi:type="dcterms:W3CDTF">2025-12-15T21:51:00Z</dcterms:modified>
</cp:coreProperties>
</file>