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Paste Screenshots of above commands. 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76788" cy="28065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712" l="23754" r="6976" t="27127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806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55633" cy="30846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324" l="23588" r="16112" t="19260"/>
                    <a:stretch>
                      <a:fillRect/>
                    </a:stretch>
                  </pic:blipFill>
                  <pic:spPr>
                    <a:xfrm>
                      <a:off x="0" y="0"/>
                      <a:ext cx="4855633" cy="3084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POST-EXPERIMENT EXERCISE: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classification.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Categorizes data into two distinct groups (e.g., Spam or Not Spam).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Multi-Class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Assigns data to one of multiple classes (e.g., Dog, Cat, or Bird).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Multi-Label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Allows data to have multiple labels (e.g., A movie classified as Action and Comedy).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Imbalanced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Deals with datasets where one class is significantly underrepresented (e.g., Fraud Detection).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Ordinal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Uses ranked categories where order matters (e.g., Ratings: Poor, Average, Good, Excellent).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 vs. Soft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Hard assigns one definite class, while soft gives probabilities for multiple classes.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Generative vs. Discriminative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Generative models learn data distribution (e.g., Naïve Bayes), while discriminative models focus on decision boundaries (e.g., SVM, Logistic Regression).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Hierarchical Classification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– Classifies data into structured categories, from general to specific (e.g., Animal → Mammal → Dog).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Questions: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S&amp;P500 dataset with other classifiers SVM and KNN.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