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Arial" w:hAnsi="Arial"/>
          <w:b/>
          <w:color w:val="04101C"/>
          <w:sz w:val="56"/>
        </w:rPr>
        <w:t>AROUND THE WORLD</w:t>
      </w:r>
    </w:p>
    <w:p>
      <w:pPr>
        <w:spacing w:after="360"/>
        <w:jc w:val="center"/>
      </w:pPr>
      <w:r>
        <w:rPr>
          <w:color w:val="647382"/>
          <w:sz w:val="26"/>
        </w:rPr>
        <w:t>Orbital 3D Spatial Explorer &amp; AI Telemetry Engine</w:t>
        <w:br/>
        <w:t>Official Project Architecture, Data Telemetry, &amp; Presentation Guide</w:t>
      </w:r>
    </w:p>
    <w:p>
      <w:pPr>
        <w:spacing w:after="480"/>
        <w:jc w:val="center"/>
      </w:pPr>
      <w:r>
        <w:rPr>
          <w:i/>
          <w:color w:val="646E78"/>
          <w:sz w:val="19"/>
        </w:rPr>
        <w:t>Version 2.5  |  Dataset: 217 World Nations  |  APIs: World Bank v2, Open-Meteo, Frankfurter, OpenRouter AI</w:t>
      </w:r>
    </w:p>
    <w:p>
      <w:pPr>
        <w:pStyle w:val="Heading1"/>
      </w:pPr>
    </w:p>
    <w:p>
      <w:pPr>
        <w:spacing w:before="320" w:after="120"/>
        <w:pBdr>
          <w:bottom w:val="single" w:sz="12" w:space="4" w:color="7EE6D2"/>
        </w:pBdr>
      </w:pPr>
      <w:r>
        <w:rPr>
          <w:b/>
          <w:color w:val="04101C"/>
          <w:sz w:val="40"/>
        </w:rPr>
        <w:t>1. Executive Summary &amp; Project Elevator Pitch</w:t>
      </w:r>
    </w:p>
    <w:tbl>
      <w:tblPr>
        <w:tblW w:type="auto" w:w="0"/>
        <w:jc w:val="center"/>
        <w:tblLook w:firstColumn="1" w:firstRow="1" w:lastColumn="0" w:lastRow="0" w:noHBand="0" w:noVBand="1" w:val="04A0"/>
      </w:tblPr>
      <w:tblGrid>
        <w:gridCol w:w="9360"/>
      </w:tblGrid>
      <w:tr>
        <w:tc>
          <w:tcPr>
            <w:tcW w:type="dxa" w:w="9360"/>
            <w:shd w:fill="F0FAF7"/>
            <w:tcMar>
              <w:top w:w="140" w:type="dxa"/>
              <w:bottom w:w="140" w:type="dxa"/>
              <w:left w:w="180" w:type="dxa"/>
              <w:right w:w="180" w:type="dxa"/>
            </w:tcMar>
            <w:tcBorders>
              <w:left w:val="single" w:sz="24" w:space="0" w:color="7EE6D2"/>
              <w:top w:val="none"/>
              <w:right w:val="none"/>
              <w:bottom w:val="none"/>
            </w:tcBorders>
          </w:tcPr>
          <w:p>
            <w:pPr>
              <w:spacing w:after="80"/>
            </w:pPr>
            <w:r>
              <w:rPr>
                <w:b/>
                <w:color w:val="04101C"/>
                <w:sz w:val="22"/>
              </w:rPr>
              <w:t>🎯 30-Second Hackathon Elevator Pitch</w:t>
              <w:br/>
            </w:r>
            <w:r>
              <w:rPr>
                <w:color w:val="1E2832"/>
                <w:sz w:val="21"/>
              </w:rPr>
              <w:t>"Around the World: Orbital Explorer &amp; AI Telemetry Engine is a high-performance 3D spatial exploration platform that bridges WebGL planetary visualization with real-time global telemetry. Powered by WebGL graphics, live World Bank Country API data, Open-Meteo atmospheric forecasts, Frankfurter currency exchange rates, and a context-aware AI Travel Assistant, our web app enables users to explore all 217 world countries and territories with zero friction."</w:t>
            </w:r>
          </w:p>
        </w:tc>
      </w:tr>
    </w:tbl>
    <w:p>
      <w:pPr>
        <w:spacing w:after="120"/>
      </w:pPr>
    </w:p>
    <w:p>
      <w:pPr>
        <w:spacing w:after="200"/>
      </w:pPr>
      <w:r>
        <w:rPr>
          <w:color w:val="1E2832"/>
        </w:rPr>
        <w:t xml:space="preserve">Traditional travel and geographic discovery portals suffer from static tabular displays, fragmented regional data, and bloated framework overhead. </w:t>
      </w:r>
      <w:r>
        <w:rPr>
          <w:color w:val="1E2832"/>
        </w:rPr>
        <w:t>Around the World resolves this by combining interactive 3D WebGL spatial visualization with a 2-step exploration workflow ('Choose Destination ➔ Reveal Telemetry Next') and multi-API async data streaming.</w:t>
      </w:r>
    </w:p>
    <w:p>
      <w:pPr>
        <w:spacing w:before="320" w:after="120"/>
        <w:pBdr>
          <w:bottom w:val="single" w:sz="12" w:space="4" w:color="7EE6D2"/>
        </w:pBdr>
      </w:pPr>
      <w:r>
        <w:rPr>
          <w:b/>
          <w:color w:val="04101C"/>
          <w:sz w:val="40"/>
        </w:rPr>
        <w:t>2. Core Features &amp; Technical Highlights</w:t>
      </w:r>
    </w:p>
    <w:p>
      <w:pPr>
        <w:spacing w:before="160" w:after="80"/>
      </w:pPr>
      <w:r>
        <w:rPr>
          <w:b/>
          <w:color w:val="0C2234"/>
          <w:sz w:val="23"/>
        </w:rPr>
        <w:t>🌐 3D Spatial World Visualizer (Globe.gl &amp; Three.js)</w:t>
        <w:br/>
      </w:r>
      <w:r>
        <w:rPr>
          <w:color w:val="1E2832"/>
          <w:sz w:val="20"/>
        </w:rPr>
        <w:t>Renders an interactive 3D Earth canvas featuring dark topology texture mapping, WebGL lighting, atmospheric haze, and vector country boundaries. Features camera tweening (pointOfView) to zoom into satellite coordinates at 60 FPS, with interactive polygon hover tooltips and direct click-to-select capabilities.</w:t>
      </w:r>
    </w:p>
    <w:p>
      <w:pPr>
        <w:spacing w:before="160" w:after="80"/>
      </w:pPr>
      <w:r>
        <w:rPr>
          <w:b/>
          <w:color w:val="0C2234"/>
          <w:sz w:val="23"/>
        </w:rPr>
        <w:t>🔍 217-Country Global Database &amp; Smart Autocomplete Search</w:t>
        <w:br/>
      </w:r>
      <w:r>
        <w:rPr>
          <w:color w:val="1E2832"/>
          <w:sz w:val="20"/>
        </w:rPr>
        <w:t>Includes a comprehensive database of 217 world nations and territories. Features live autocomplete search filtering by country name, capital, subregion, or ISO code with keyboard shortcut (/) and vibrant continent filter chips (Asia, Europe, Africa, Americas, Oceania). Automatically cleans trailing suffixes (e.g., 'The Bahamas', 'The Netherlands').</w:t>
      </w:r>
    </w:p>
    <w:p>
      <w:pPr>
        <w:spacing w:before="160" w:after="80"/>
      </w:pPr>
      <w:r>
        <w:rPr>
          <w:b/>
          <w:color w:val="0C2234"/>
          <w:sz w:val="23"/>
        </w:rPr>
        <w:t>🎬 SVG Aperture Logo Mask Reveal Transition</w:t>
        <w:br/>
      </w:r>
      <w:r>
        <w:rPr>
          <w:color w:val="1E2832"/>
          <w:sz w:val="20"/>
        </w:rPr>
        <w:t>A high-tech aperture shutter wipe overlay featuring inline SVG clipPaths (#logo-aperture-mask), spinning geometric HUD emblems, and target telemetry coordinate scanning banners that trigger whenever a destination is selected.</w:t>
      </w:r>
    </w:p>
    <w:p>
      <w:pPr>
        <w:spacing w:before="160" w:after="80"/>
      </w:pPr>
      <w:r>
        <w:rPr>
          <w:b/>
          <w:color w:val="0C2234"/>
          <w:sz w:val="23"/>
        </w:rPr>
        <w:t>🧭 2-Phase UX Workflow ('Choose Destination ➔ Reveal Telemetry Next')</w:t>
        <w:br/>
      </w:r>
      <w:r>
        <w:rPr>
          <w:color w:val="1E2832"/>
          <w:sz w:val="20"/>
        </w:rPr>
        <w:t>Structures user interactions into a clear visual hierarchy: Step 01 focuses on Destination Selection &amp; Hero Target Acquisition, while Step 02 unrolls the comprehensive Real-Time Telemetry Matrix below.</w:t>
      </w:r>
    </w:p>
    <w:p>
      <w:pPr>
        <w:spacing w:before="160" w:after="80"/>
      </w:pPr>
      <w:r>
        <w:rPr>
          <w:b/>
          <w:color w:val="0C2234"/>
          <w:sz w:val="23"/>
        </w:rPr>
        <w:t>🏛️ World Bank Country Query API Integration (v2)</w:t>
        <w:br/>
      </w:r>
      <w:r>
        <w:rPr>
          <w:color w:val="1E2832"/>
          <w:sz w:val="20"/>
        </w:rPr>
        <w:t>Streams official World Bank telemetry directly into Card 1, displaying Income Level Group &amp; Code, Lending Classification (IBRD/IDA), World Bank Region &amp; Code, Administrative Region, Official Capital City, and satellite coordinates.</w:t>
      </w:r>
    </w:p>
    <w:p>
      <w:pPr>
        <w:spacing w:before="160" w:after="80"/>
      </w:pPr>
      <w:r>
        <w:rPr>
          <w:b/>
          <w:color w:val="0C2234"/>
          <w:sz w:val="23"/>
        </w:rPr>
        <w:t>⛅ Real-Time Atmospheric Weather &amp; Capital Time Signals</w:t>
        <w:br/>
      </w:r>
      <w:r>
        <w:rPr>
          <w:color w:val="1E2832"/>
          <w:sz w:val="20"/>
        </w:rPr>
        <w:t>Queries Open-Meteo API for real-time capital city forecasts including temperature readout, °C / °F unit toggle switch, sky condition glyphs, wind speeds, daylight indicators, and live local clocks with ticking seconds.</w:t>
      </w:r>
    </w:p>
    <w:p>
      <w:pPr>
        <w:spacing w:before="160" w:after="80"/>
      </w:pPr>
      <w:r>
        <w:rPr>
          <w:b/>
          <w:color w:val="0C2234"/>
          <w:sz w:val="23"/>
        </w:rPr>
        <w:t>💸 Cyberpunk Quantum Currency Conversion Engine</w:t>
        <w:br/>
      </w:r>
      <w:r>
        <w:rPr>
          <w:color w:val="1E2832"/>
          <w:sz w:val="20"/>
        </w:rPr>
        <w:t>Converts amounts between global currencies using Frankfurter Exchange API. Features dual flag selectors, 3D animated Swap Button (⇆), preset amount chips ($100, $1K, $5K, $10K), 60 FPS kinetic number counters, an animated SVG frequency wave visualizer, and a cross-rates matrix grid.</w:t>
      </w:r>
    </w:p>
    <w:p>
      <w:pPr>
        <w:spacing w:before="160" w:after="80"/>
      </w:pPr>
      <w:r>
        <w:rPr>
          <w:b/>
          <w:color w:val="0C2234"/>
          <w:sz w:val="23"/>
        </w:rPr>
        <w:t>🤖 Context-Aware AI Travel Assistant Chatbot</w:t>
        <w:br/>
      </w:r>
      <w:r>
        <w:rPr>
          <w:color w:val="1E2832"/>
          <w:sz w:val="20"/>
        </w:rPr>
        <w:t>An embedded glassmorphic chatbot powered by OpenRouter API (sk-or-v1-5958b450...). Automatically injects the active country's name, capital, currency, weather, and income into system prompts. Includes quick prompt buttons and local travel knowledge fallbacks.</w:t>
      </w:r>
    </w:p>
    <w:p>
      <w:pPr>
        <w:spacing w:before="160" w:after="80"/>
      </w:pPr>
      <w:r>
        <w:rPr>
          <w:b/>
          <w:color w:val="0C2234"/>
          <w:sz w:val="23"/>
        </w:rPr>
        <w:t>👁️ Uninterrupted 3D Globe Viewport Arena &amp; Focus Mode</w:t>
        <w:br/>
      </w:r>
      <w:r>
        <w:rPr>
          <w:color w:val="1E2832"/>
          <w:sz w:val="20"/>
        </w:rPr>
        <w:t>A left-aligned viewport deck providing dedicated space at the bottom of the page. Features a 'Hide UI (Focus Globe)' toggle button that dims UI cards to 35% opacity, allowing clean observation of the 3D spinning planet.</w:t>
      </w:r>
    </w:p>
    <w:p>
      <w:pPr>
        <w:spacing w:before="320" w:after="120"/>
        <w:pBdr>
          <w:bottom w:val="single" w:sz="12" w:space="4" w:color="7EE6D2"/>
        </w:pBdr>
      </w:pPr>
      <w:r>
        <w:rPr>
          <w:b/>
          <w:color w:val="04101C"/>
          <w:sz w:val="40"/>
        </w:rPr>
        <w:t>3. Full Technology Stack &amp; Component Mapping</w:t>
      </w:r>
    </w:p>
    <w:tbl>
      <w:tblPr>
        <w:tblW w:type="auto" w:w="0"/>
        <w:jc w:val="center"/>
        <w:tblLook w:firstColumn="1" w:firstRow="1" w:lastColumn="0" w:lastRow="0" w:noHBand="0" w:noVBand="1" w:val="04A0"/>
      </w:tblPr>
      <w:tblGrid>
        <w:gridCol w:w="3120"/>
        <w:gridCol w:w="3120"/>
        <w:gridCol w:w="3120"/>
      </w:tblGrid>
      <w:tr>
        <w:tc>
          <w:tcPr>
            <w:tcW w:type="dxa" w:w="3120"/>
            <w:shd w:fill="04101C"/>
          </w:tcPr>
          <w:p>
            <w:r>
              <w:rPr>
                <w:b/>
                <w:color w:val="7EE6D2"/>
                <w:sz w:val="20"/>
              </w:rPr>
              <w:t>Technology Stack</w:t>
            </w:r>
          </w:p>
        </w:tc>
        <w:tc>
          <w:tcPr>
            <w:tcW w:type="dxa" w:w="3120"/>
            <w:shd w:fill="04101C"/>
          </w:tcPr>
          <w:p>
            <w:r>
              <w:rPr>
                <w:b/>
                <w:color w:val="7EE6D2"/>
                <w:sz w:val="20"/>
              </w:rPr>
              <w:t>File / Module</w:t>
            </w:r>
          </w:p>
        </w:tc>
        <w:tc>
          <w:tcPr>
            <w:tcW w:type="dxa" w:w="3120"/>
            <w:shd w:fill="04101C"/>
          </w:tcPr>
          <w:p>
            <w:r>
              <w:rPr>
                <w:b/>
                <w:color w:val="7EE6D2"/>
                <w:sz w:val="20"/>
              </w:rPr>
              <w:t>Implementation &amp; Purpose</w:t>
            </w:r>
          </w:p>
        </w:tc>
      </w:tr>
      <w:tr>
        <w:tc>
          <w:tcPr>
            <w:tcW w:type="dxa" w:w="3120"/>
            <w:tcMar>
              <w:top w:w="80" w:type="dxa"/>
              <w:bottom w:w="80" w:type="dxa"/>
              <w:left w:w="100" w:type="dxa"/>
              <w:right w:w="100" w:type="dxa"/>
            </w:tcMar>
          </w:tcPr>
          <w:p>
            <w:r>
              <w:rPr>
                <w:b/>
                <w:sz w:val="19"/>
              </w:rPr>
              <w:t>HTML5</w:t>
            </w:r>
          </w:p>
        </w:tc>
        <w:tc>
          <w:tcPr>
            <w:tcW w:type="dxa" w:w="3120"/>
            <w:tcMar>
              <w:top w:w="80" w:type="dxa"/>
              <w:bottom w:w="80" w:type="dxa"/>
              <w:left w:w="100" w:type="dxa"/>
              <w:right w:w="100" w:type="dxa"/>
            </w:tcMar>
          </w:tcPr>
          <w:p>
            <w:r>
              <w:rPr>
                <w:color w:val="646E78"/>
                <w:sz w:val="18"/>
              </w:rPr>
              <w:t>index.html</w:t>
            </w:r>
          </w:p>
        </w:tc>
        <w:tc>
          <w:tcPr>
            <w:tcW w:type="dxa" w:w="3120"/>
            <w:tcMar>
              <w:top w:w="80" w:type="dxa"/>
              <w:bottom w:w="80" w:type="dxa"/>
              <w:left w:w="100" w:type="dxa"/>
              <w:right w:w="100" w:type="dxa"/>
            </w:tcMar>
          </w:tcPr>
          <w:p>
            <w:r>
              <w:rPr>
                <w:sz w:val="19"/>
              </w:rPr>
              <w:t>Semantic layout structure, SVG aperture mask definitions (#svg-mask-overlay), search modal, 3-card telemetry matrix grid, 3D viewport arena, script linkages.</w:t>
            </w:r>
          </w:p>
        </w:tc>
      </w:tr>
      <w:tr>
        <w:tc>
          <w:tcPr>
            <w:tcW w:type="dxa" w:w="3120"/>
            <w:tcMar>
              <w:top w:w="80" w:type="dxa"/>
              <w:bottom w:w="80" w:type="dxa"/>
              <w:left w:w="100" w:type="dxa"/>
              <w:right w:w="100" w:type="dxa"/>
            </w:tcMar>
          </w:tcPr>
          <w:p>
            <w:r>
              <w:rPr>
                <w:b/>
                <w:sz w:val="19"/>
              </w:rPr>
              <w:t>CSS3 (Glassmorphism)</w:t>
            </w:r>
          </w:p>
        </w:tc>
        <w:tc>
          <w:tcPr>
            <w:tcW w:type="dxa" w:w="3120"/>
            <w:tcMar>
              <w:top w:w="80" w:type="dxa"/>
              <w:bottom w:w="80" w:type="dxa"/>
              <w:left w:w="100" w:type="dxa"/>
              <w:right w:w="100" w:type="dxa"/>
            </w:tcMar>
          </w:tcPr>
          <w:p>
            <w:r>
              <w:rPr>
                <w:color w:val="646E78"/>
                <w:sz w:val="18"/>
              </w:rPr>
              <w:t>styles.css</w:t>
            </w:r>
          </w:p>
        </w:tc>
        <w:tc>
          <w:tcPr>
            <w:tcW w:type="dxa" w:w="3120"/>
            <w:tcMar>
              <w:top w:w="80" w:type="dxa"/>
              <w:bottom w:w="80" w:type="dxa"/>
              <w:left w:w="100" w:type="dxa"/>
              <w:right w:w="100" w:type="dxa"/>
            </w:tcMar>
          </w:tcPr>
          <w:p>
            <w:r>
              <w:rPr>
                <w:sz w:val="19"/>
              </w:rPr>
              <w:t>Glassmorphism styling (backdrop-filter: blur), CSS Grid/Flexbox layouts, dark space theme (#040b13), continent regional color coding, fixed 3D canvas positioning, keyframe animations.</w:t>
            </w:r>
          </w:p>
        </w:tc>
      </w:tr>
      <w:tr>
        <w:tc>
          <w:tcPr>
            <w:tcW w:type="dxa" w:w="3120"/>
            <w:tcMar>
              <w:top w:w="80" w:type="dxa"/>
              <w:bottom w:w="80" w:type="dxa"/>
              <w:left w:w="100" w:type="dxa"/>
              <w:right w:w="100" w:type="dxa"/>
            </w:tcMar>
          </w:tcPr>
          <w:p>
            <w:r>
              <w:rPr>
                <w:b/>
                <w:sz w:val="19"/>
              </w:rPr>
              <w:t>Vanilla JavaScript ES6+</w:t>
            </w:r>
          </w:p>
        </w:tc>
        <w:tc>
          <w:tcPr>
            <w:tcW w:type="dxa" w:w="3120"/>
            <w:tcMar>
              <w:top w:w="80" w:type="dxa"/>
              <w:bottom w:w="80" w:type="dxa"/>
              <w:left w:w="100" w:type="dxa"/>
              <w:right w:w="100" w:type="dxa"/>
            </w:tcMar>
          </w:tcPr>
          <w:p>
            <w:r>
              <w:rPr>
                <w:color w:val="646E78"/>
                <w:sz w:val="18"/>
              </w:rPr>
              <w:t>app.js &amp; countries-data.js</w:t>
            </w:r>
          </w:p>
        </w:tc>
        <w:tc>
          <w:tcPr>
            <w:tcW w:type="dxa" w:w="3120"/>
            <w:tcMar>
              <w:top w:w="80" w:type="dxa"/>
              <w:bottom w:w="80" w:type="dxa"/>
              <w:left w:w="100" w:type="dxa"/>
              <w:right w:w="100" w:type="dxa"/>
            </w:tcMar>
          </w:tcPr>
          <w:p>
            <w:r>
              <w:rPr>
                <w:sz w:val="19"/>
              </w:rPr>
              <w:t>Centralized state management, async fetch pipeline, cleanCountryName() string parser, 60 FPS kinetic number counter interpolator (requestAnimationFrame), auto-tour 60s timer loop.</w:t>
            </w:r>
          </w:p>
        </w:tc>
      </w:tr>
      <w:tr>
        <w:tc>
          <w:tcPr>
            <w:tcW w:type="dxa" w:w="3120"/>
            <w:tcMar>
              <w:top w:w="80" w:type="dxa"/>
              <w:bottom w:w="80" w:type="dxa"/>
              <w:left w:w="100" w:type="dxa"/>
              <w:right w:w="100" w:type="dxa"/>
            </w:tcMar>
          </w:tcPr>
          <w:p>
            <w:r>
              <w:rPr>
                <w:b/>
                <w:sz w:val="19"/>
              </w:rPr>
              <w:t>Three.js &amp; Globe.gl</w:t>
            </w:r>
          </w:p>
        </w:tc>
        <w:tc>
          <w:tcPr>
            <w:tcW w:type="dxa" w:w="3120"/>
            <w:tcMar>
              <w:top w:w="80" w:type="dxa"/>
              <w:bottom w:w="80" w:type="dxa"/>
              <w:left w:w="100" w:type="dxa"/>
              <w:right w:w="100" w:type="dxa"/>
            </w:tcMar>
          </w:tcPr>
          <w:p>
            <w:r>
              <w:rPr>
                <w:color w:val="646E78"/>
                <w:sz w:val="18"/>
              </w:rPr>
              <w:t>app.js (initializeGlobe)</w:t>
            </w:r>
          </w:p>
        </w:tc>
        <w:tc>
          <w:tcPr>
            <w:tcW w:type="dxa" w:w="3120"/>
            <w:tcMar>
              <w:top w:w="80" w:type="dxa"/>
              <w:bottom w:w="80" w:type="dxa"/>
              <w:left w:w="100" w:type="dxa"/>
              <w:right w:w="100" w:type="dxa"/>
            </w:tcMar>
          </w:tcPr>
          <w:p>
            <w:r>
              <w:rPr>
                <w:sz w:val="19"/>
              </w:rPr>
              <w:t>WebGL 3D Earth canvas rendering, texture mapping (earth-dark.jpg, earth-topology.png), vector country boundary polygon highlights, camera pointOfView tweening.</w:t>
            </w:r>
          </w:p>
        </w:tc>
      </w:tr>
      <w:tr>
        <w:tc>
          <w:tcPr>
            <w:tcW w:type="dxa" w:w="3120"/>
            <w:tcMar>
              <w:top w:w="80" w:type="dxa"/>
              <w:bottom w:w="80" w:type="dxa"/>
              <w:left w:w="100" w:type="dxa"/>
              <w:right w:w="100" w:type="dxa"/>
            </w:tcMar>
          </w:tcPr>
          <w:p>
            <w:r>
              <w:rPr>
                <w:b/>
                <w:sz w:val="19"/>
              </w:rPr>
              <w:t>Lucide Icons (v0.468.0)</w:t>
            </w:r>
          </w:p>
        </w:tc>
        <w:tc>
          <w:tcPr>
            <w:tcW w:type="dxa" w:w="3120"/>
            <w:tcMar>
              <w:top w:w="80" w:type="dxa"/>
              <w:bottom w:w="80" w:type="dxa"/>
              <w:left w:w="100" w:type="dxa"/>
              <w:right w:w="100" w:type="dxa"/>
            </w:tcMar>
          </w:tcPr>
          <w:p>
            <w:r>
              <w:rPr>
                <w:color w:val="646E78"/>
                <w:sz w:val="18"/>
              </w:rPr>
              <w:t>index.html &amp; app.js</w:t>
            </w:r>
          </w:p>
        </w:tc>
        <w:tc>
          <w:tcPr>
            <w:tcW w:type="dxa" w:w="3120"/>
            <w:tcMar>
              <w:top w:w="80" w:type="dxa"/>
              <w:bottom w:w="80" w:type="dxa"/>
              <w:left w:w="100" w:type="dxa"/>
              <w:right w:w="100" w:type="dxa"/>
            </w:tcMar>
          </w:tcPr>
          <w:p>
            <w:r>
              <w:rPr>
                <w:sz w:val="19"/>
              </w:rPr>
              <w:t>Scalable UI vector iconography for search, map pins, wind, clock, weather, bot avatar, swap button, eye toggle, and send controls.</w:t>
            </w:r>
          </w:p>
        </w:tc>
      </w:tr>
      <w:tr>
        <w:tc>
          <w:tcPr>
            <w:tcW w:type="dxa" w:w="3120"/>
            <w:tcMar>
              <w:top w:w="80" w:type="dxa"/>
              <w:bottom w:w="80" w:type="dxa"/>
              <w:left w:w="100" w:type="dxa"/>
              <w:right w:w="100" w:type="dxa"/>
            </w:tcMar>
          </w:tcPr>
          <w:p>
            <w:r>
              <w:rPr>
                <w:b/>
                <w:sz w:val="19"/>
              </w:rPr>
              <w:t>Inline SVG Vector Graphics</w:t>
            </w:r>
          </w:p>
        </w:tc>
        <w:tc>
          <w:tcPr>
            <w:tcW w:type="dxa" w:w="3120"/>
            <w:tcMar>
              <w:top w:w="80" w:type="dxa"/>
              <w:bottom w:w="80" w:type="dxa"/>
              <w:left w:w="100" w:type="dxa"/>
              <w:right w:w="100" w:type="dxa"/>
            </w:tcMar>
          </w:tcPr>
          <w:p>
            <w:r>
              <w:rPr>
                <w:color w:val="646E78"/>
                <w:sz w:val="18"/>
              </w:rPr>
              <w:t>index.html &amp; styles.css</w:t>
            </w:r>
          </w:p>
        </w:tc>
        <w:tc>
          <w:tcPr>
            <w:tcW w:type="dxa" w:w="3120"/>
            <w:tcMar>
              <w:top w:w="80" w:type="dxa"/>
              <w:bottom w:w="80" w:type="dxa"/>
              <w:left w:w="100" w:type="dxa"/>
              <w:right w:w="100" w:type="dxa"/>
            </w:tcMar>
          </w:tcPr>
          <w:p>
            <w:r>
              <w:rPr>
                <w:sz w:val="19"/>
              </w:rPr>
              <w:t>Power SVG shutter aperture mask (#logo-aperture-mask), HUD scanner emblems, and dynamic quantum wave frequency graph (#quantum-wave-path).</w:t>
            </w:r>
          </w:p>
        </w:tc>
      </w:tr>
      <w:tr>
        <w:tc>
          <w:tcPr>
            <w:tcW w:type="dxa" w:w="3120"/>
            <w:tcMar>
              <w:top w:w="80" w:type="dxa"/>
              <w:bottom w:w="80" w:type="dxa"/>
              <w:left w:w="100" w:type="dxa"/>
              <w:right w:w="100" w:type="dxa"/>
            </w:tcMar>
          </w:tcPr>
          <w:p>
            <w:r>
              <w:rPr>
                <w:b/>
                <w:sz w:val="19"/>
              </w:rPr>
              <w:t>Client-Side JSON Database</w:t>
            </w:r>
          </w:p>
        </w:tc>
        <w:tc>
          <w:tcPr>
            <w:tcW w:type="dxa" w:w="3120"/>
            <w:tcMar>
              <w:top w:w="80" w:type="dxa"/>
              <w:bottom w:w="80" w:type="dxa"/>
              <w:left w:w="100" w:type="dxa"/>
              <w:right w:w="100" w:type="dxa"/>
            </w:tcMar>
          </w:tcPr>
          <w:p>
            <w:r>
              <w:rPr>
                <w:color w:val="646E78"/>
                <w:sz w:val="18"/>
              </w:rPr>
              <w:t>countries-data.js</w:t>
            </w:r>
          </w:p>
        </w:tc>
        <w:tc>
          <w:tcPr>
            <w:tcW w:type="dxa" w:w="3120"/>
            <w:tcMar>
              <w:top w:w="80" w:type="dxa"/>
              <w:bottom w:w="80" w:type="dxa"/>
              <w:left w:w="100" w:type="dxa"/>
              <w:right w:w="100" w:type="dxa"/>
            </w:tcMar>
          </w:tcPr>
          <w:p>
            <w:r>
              <w:rPr>
                <w:sz w:val="19"/>
              </w:rPr>
              <w:t>Client database storing 217 world countries and territories with ISO2/ISO3 codes, capitals, flags, currencies, income levels, and coordinates.</w:t>
            </w:r>
          </w:p>
        </w:tc>
      </w:tr>
    </w:tbl>
    <w:p>
      <w:pPr>
        <w:spacing w:before="320" w:after="120"/>
        <w:pBdr>
          <w:bottom w:val="single" w:sz="12" w:space="4" w:color="7EE6D2"/>
        </w:pBdr>
      </w:pPr>
      <w:r>
        <w:rPr>
          <w:b/>
          <w:color w:val="04101C"/>
          <w:sz w:val="40"/>
        </w:rPr>
        <w:t>4. Comprehensive API Reference Guide</w:t>
      </w:r>
    </w:p>
    <w:tbl>
      <w:tblPr>
        <w:tblW w:type="auto" w:w="0"/>
        <w:jc w:val="center"/>
        <w:tblLook w:firstColumn="1" w:firstRow="1" w:lastColumn="0" w:lastRow="0" w:noHBand="0" w:noVBand="1" w:val="04A0"/>
      </w:tblPr>
      <w:tblGrid>
        <w:gridCol w:w="2340"/>
        <w:gridCol w:w="2340"/>
        <w:gridCol w:w="2340"/>
        <w:gridCol w:w="2340"/>
      </w:tblGrid>
      <w:tr>
        <w:tc>
          <w:tcPr>
            <w:tcW w:type="dxa" w:w="2340"/>
            <w:shd w:fill="0C2234"/>
          </w:tcPr>
          <w:p>
            <w:r>
              <w:rPr>
                <w:b/>
                <w:color w:val="FFC857"/>
                <w:sz w:val="20"/>
              </w:rPr>
              <w:t>API Name</w:t>
            </w:r>
          </w:p>
        </w:tc>
        <w:tc>
          <w:tcPr>
            <w:tcW w:type="dxa" w:w="2340"/>
            <w:shd w:fill="0C2234"/>
          </w:tcPr>
          <w:p>
            <w:r>
              <w:rPr>
                <w:b/>
                <w:color w:val="FFC857"/>
                <w:sz w:val="20"/>
              </w:rPr>
              <w:t>Category</w:t>
            </w:r>
          </w:p>
        </w:tc>
        <w:tc>
          <w:tcPr>
            <w:tcW w:type="dxa" w:w="2340"/>
            <w:shd w:fill="0C2234"/>
          </w:tcPr>
          <w:p>
            <w:r>
              <w:rPr>
                <w:b/>
                <w:color w:val="FFC857"/>
                <w:sz w:val="20"/>
              </w:rPr>
              <w:t>Endpoint / Method</w:t>
            </w:r>
          </w:p>
        </w:tc>
        <w:tc>
          <w:tcPr>
            <w:tcW w:type="dxa" w:w="2340"/>
            <w:shd w:fill="0C2234"/>
          </w:tcPr>
          <w:p>
            <w:r>
              <w:rPr>
                <w:b/>
                <w:color w:val="FFC857"/>
                <w:sz w:val="20"/>
              </w:rPr>
              <w:t>Telemetry &amp; Purpose</w:t>
            </w:r>
          </w:p>
        </w:tc>
      </w:tr>
      <w:tr>
        <w:tc>
          <w:tcPr>
            <w:tcW w:type="dxa" w:w="2340"/>
            <w:tcMar>
              <w:top w:w="80" w:type="dxa"/>
              <w:bottom w:w="80" w:type="dxa"/>
              <w:left w:w="100" w:type="dxa"/>
              <w:right w:w="100" w:type="dxa"/>
            </w:tcMar>
          </w:tcPr>
          <w:p>
            <w:r>
              <w:rPr>
                <w:b/>
                <w:sz w:val="19"/>
              </w:rPr>
              <w:t>World Bank Country API (v2)</w:t>
            </w:r>
          </w:p>
        </w:tc>
        <w:tc>
          <w:tcPr>
            <w:tcW w:type="dxa" w:w="2340"/>
            <w:tcMar>
              <w:top w:w="80" w:type="dxa"/>
              <w:bottom w:w="80" w:type="dxa"/>
              <w:left w:w="100" w:type="dxa"/>
              <w:right w:w="100" w:type="dxa"/>
            </w:tcMar>
          </w:tcPr>
          <w:p>
            <w:r>
              <w:rPr>
                <w:sz w:val="18"/>
              </w:rPr>
              <w:t>REST Web API</w:t>
            </w:r>
          </w:p>
        </w:tc>
        <w:tc>
          <w:tcPr>
            <w:tcW w:type="dxa" w:w="2340"/>
            <w:tcMar>
              <w:top w:w="80" w:type="dxa"/>
              <w:bottom w:w="80" w:type="dxa"/>
              <w:left w:w="100" w:type="dxa"/>
              <w:right w:w="100" w:type="dxa"/>
            </w:tcMar>
          </w:tcPr>
          <w:p>
            <w:r>
              <w:rPr>
                <w:color w:val="505F6E"/>
                <w:sz w:val="17"/>
              </w:rPr>
              <w:t>https://api.worldbank.org/v2/country/{code}?format=json</w:t>
            </w:r>
          </w:p>
        </w:tc>
        <w:tc>
          <w:tcPr>
            <w:tcW w:type="dxa" w:w="2340"/>
            <w:tcMar>
              <w:top w:w="80" w:type="dxa"/>
              <w:bottom w:w="80" w:type="dxa"/>
              <w:left w:w="100" w:type="dxa"/>
              <w:right w:w="100" w:type="dxa"/>
            </w:tcMar>
          </w:tcPr>
          <w:p>
            <w:r>
              <w:rPr>
                <w:sz w:val="19"/>
              </w:rPr>
              <w:t>Fetches official income level &amp; code (LMC), lending type (IBRD/IDA), World Bank region &amp; code (SAS), admin region, official capital, and satellite coordinates.</w:t>
            </w:r>
          </w:p>
        </w:tc>
      </w:tr>
      <w:tr>
        <w:tc>
          <w:tcPr>
            <w:tcW w:type="dxa" w:w="2340"/>
            <w:tcMar>
              <w:top w:w="80" w:type="dxa"/>
              <w:bottom w:w="80" w:type="dxa"/>
              <w:left w:w="100" w:type="dxa"/>
              <w:right w:w="100" w:type="dxa"/>
            </w:tcMar>
          </w:tcPr>
          <w:p>
            <w:r>
              <w:rPr>
                <w:b/>
                <w:sz w:val="19"/>
              </w:rPr>
              <w:t>Open-Meteo Forecast API</w:t>
            </w:r>
          </w:p>
        </w:tc>
        <w:tc>
          <w:tcPr>
            <w:tcW w:type="dxa" w:w="2340"/>
            <w:tcMar>
              <w:top w:w="80" w:type="dxa"/>
              <w:bottom w:w="80" w:type="dxa"/>
              <w:left w:w="100" w:type="dxa"/>
              <w:right w:w="100" w:type="dxa"/>
            </w:tcMar>
          </w:tcPr>
          <w:p>
            <w:r>
              <w:rPr>
                <w:sz w:val="18"/>
              </w:rPr>
              <w:t>REST Web API</w:t>
            </w:r>
          </w:p>
        </w:tc>
        <w:tc>
          <w:tcPr>
            <w:tcW w:type="dxa" w:w="2340"/>
            <w:tcMar>
              <w:top w:w="80" w:type="dxa"/>
              <w:bottom w:w="80" w:type="dxa"/>
              <w:left w:w="100" w:type="dxa"/>
              <w:right w:w="100" w:type="dxa"/>
            </w:tcMar>
          </w:tcPr>
          <w:p>
            <w:r>
              <w:rPr>
                <w:color w:val="505F6E"/>
                <w:sz w:val="17"/>
              </w:rPr>
              <w:t>https://api.open-meteo.com/v1/forecast</w:t>
            </w:r>
          </w:p>
        </w:tc>
        <w:tc>
          <w:tcPr>
            <w:tcW w:type="dxa" w:w="2340"/>
            <w:tcMar>
              <w:top w:w="80" w:type="dxa"/>
              <w:bottom w:w="80" w:type="dxa"/>
              <w:left w:w="100" w:type="dxa"/>
              <w:right w:w="100" w:type="dxa"/>
            </w:tcMar>
          </w:tcPr>
          <w:p>
            <w:r>
              <w:rPr>
                <w:sz w:val="19"/>
              </w:rPr>
              <w:t>Streams live capital city temperature (°C/°F), sky condition weather codes, wind speeds, daylight indicators, and timezones.</w:t>
            </w:r>
          </w:p>
        </w:tc>
      </w:tr>
      <w:tr>
        <w:tc>
          <w:tcPr>
            <w:tcW w:type="dxa" w:w="2340"/>
            <w:tcMar>
              <w:top w:w="80" w:type="dxa"/>
              <w:bottom w:w="80" w:type="dxa"/>
              <w:left w:w="100" w:type="dxa"/>
              <w:right w:w="100" w:type="dxa"/>
            </w:tcMar>
          </w:tcPr>
          <w:p>
            <w:r>
              <w:rPr>
                <w:b/>
                <w:sz w:val="19"/>
              </w:rPr>
              <w:t>Frankfurter Exchange Rates API</w:t>
            </w:r>
          </w:p>
        </w:tc>
        <w:tc>
          <w:tcPr>
            <w:tcW w:type="dxa" w:w="2340"/>
            <w:tcMar>
              <w:top w:w="80" w:type="dxa"/>
              <w:bottom w:w="80" w:type="dxa"/>
              <w:left w:w="100" w:type="dxa"/>
              <w:right w:w="100" w:type="dxa"/>
            </w:tcMar>
          </w:tcPr>
          <w:p>
            <w:r>
              <w:rPr>
                <w:sz w:val="18"/>
              </w:rPr>
              <w:t>REST Web API</w:t>
            </w:r>
          </w:p>
        </w:tc>
        <w:tc>
          <w:tcPr>
            <w:tcW w:type="dxa" w:w="2340"/>
            <w:tcMar>
              <w:top w:w="80" w:type="dxa"/>
              <w:bottom w:w="80" w:type="dxa"/>
              <w:left w:w="100" w:type="dxa"/>
              <w:right w:w="100" w:type="dxa"/>
            </w:tcMar>
          </w:tcPr>
          <w:p>
            <w:r>
              <w:rPr>
                <w:color w:val="505F6E"/>
                <w:sz w:val="17"/>
              </w:rPr>
              <w:t>https://api.frankfurter.dev/v2/rates/{code}</w:t>
            </w:r>
          </w:p>
        </w:tc>
        <w:tc>
          <w:tcPr>
            <w:tcW w:type="dxa" w:w="2340"/>
            <w:tcMar>
              <w:top w:w="80" w:type="dxa"/>
              <w:bottom w:w="80" w:type="dxa"/>
              <w:left w:w="100" w:type="dxa"/>
              <w:right w:w="100" w:type="dxa"/>
            </w:tcMar>
          </w:tcPr>
          <w:p>
            <w:r>
              <w:rPr>
                <w:sz w:val="19"/>
              </w:rPr>
              <w:t>Streams real-time currency conversion rates between global base and target currencies.</w:t>
            </w:r>
          </w:p>
        </w:tc>
      </w:tr>
      <w:tr>
        <w:tc>
          <w:tcPr>
            <w:tcW w:type="dxa" w:w="2340"/>
            <w:tcMar>
              <w:top w:w="80" w:type="dxa"/>
              <w:bottom w:w="80" w:type="dxa"/>
              <w:left w:w="100" w:type="dxa"/>
              <w:right w:w="100" w:type="dxa"/>
            </w:tcMar>
          </w:tcPr>
          <w:p>
            <w:r>
              <w:rPr>
                <w:b/>
                <w:sz w:val="19"/>
              </w:rPr>
              <w:t>OpenRouter AI Completion API</w:t>
            </w:r>
          </w:p>
        </w:tc>
        <w:tc>
          <w:tcPr>
            <w:tcW w:type="dxa" w:w="2340"/>
            <w:tcMar>
              <w:top w:w="80" w:type="dxa"/>
              <w:bottom w:w="80" w:type="dxa"/>
              <w:left w:w="100" w:type="dxa"/>
              <w:right w:w="100" w:type="dxa"/>
            </w:tcMar>
          </w:tcPr>
          <w:p>
            <w:r>
              <w:rPr>
                <w:sz w:val="18"/>
              </w:rPr>
              <w:t>REST Web API</w:t>
            </w:r>
          </w:p>
        </w:tc>
        <w:tc>
          <w:tcPr>
            <w:tcW w:type="dxa" w:w="2340"/>
            <w:tcMar>
              <w:top w:w="80" w:type="dxa"/>
              <w:bottom w:w="80" w:type="dxa"/>
              <w:left w:w="100" w:type="dxa"/>
              <w:right w:w="100" w:type="dxa"/>
            </w:tcMar>
          </w:tcPr>
          <w:p>
            <w:r>
              <w:rPr>
                <w:color w:val="505F6E"/>
                <w:sz w:val="17"/>
              </w:rPr>
              <w:t>https://openrouter.ai/api/v1/chat/completions</w:t>
            </w:r>
          </w:p>
        </w:tc>
        <w:tc>
          <w:tcPr>
            <w:tcW w:type="dxa" w:w="2340"/>
            <w:tcMar>
              <w:top w:w="80" w:type="dxa"/>
              <w:bottom w:w="80" w:type="dxa"/>
              <w:left w:w="100" w:type="dxa"/>
              <w:right w:w="100" w:type="dxa"/>
            </w:tcMar>
          </w:tcPr>
          <w:p>
            <w:r>
              <w:rPr>
                <w:sz w:val="19"/>
              </w:rPr>
              <w:t>Powers the AI Travel Companion Chatbot using key sk-or-v1-5958b450... with active country context injection.</w:t>
            </w:r>
          </w:p>
        </w:tc>
      </w:tr>
      <w:tr>
        <w:tc>
          <w:tcPr>
            <w:tcW w:type="dxa" w:w="2340"/>
            <w:tcMar>
              <w:top w:w="80" w:type="dxa"/>
              <w:bottom w:w="80" w:type="dxa"/>
              <w:left w:w="100" w:type="dxa"/>
              <w:right w:w="100" w:type="dxa"/>
            </w:tcMar>
          </w:tcPr>
          <w:p>
            <w:r>
              <w:rPr>
                <w:b/>
                <w:sz w:val="19"/>
              </w:rPr>
              <w:t>Natural Earth GeoJSON API</w:t>
            </w:r>
          </w:p>
        </w:tc>
        <w:tc>
          <w:tcPr>
            <w:tcW w:type="dxa" w:w="2340"/>
            <w:tcMar>
              <w:top w:w="80" w:type="dxa"/>
              <w:bottom w:w="80" w:type="dxa"/>
              <w:left w:w="100" w:type="dxa"/>
              <w:right w:w="100" w:type="dxa"/>
            </w:tcMar>
          </w:tcPr>
          <w:p>
            <w:r>
              <w:rPr>
                <w:sz w:val="18"/>
              </w:rPr>
              <w:t>Static GeoJSON API</w:t>
            </w:r>
          </w:p>
        </w:tc>
        <w:tc>
          <w:tcPr>
            <w:tcW w:type="dxa" w:w="2340"/>
            <w:tcMar>
              <w:top w:w="80" w:type="dxa"/>
              <w:bottom w:w="80" w:type="dxa"/>
              <w:left w:w="100" w:type="dxa"/>
              <w:right w:w="100" w:type="dxa"/>
            </w:tcMar>
          </w:tcPr>
          <w:p>
            <w:r>
              <w:rPr>
                <w:color w:val="505F6E"/>
                <w:sz w:val="17"/>
              </w:rPr>
              <w:t>raw.githubusercontent.com/.../ne_110m_admin_0_countries.geojson</w:t>
            </w:r>
          </w:p>
        </w:tc>
        <w:tc>
          <w:tcPr>
            <w:tcW w:type="dxa" w:w="2340"/>
            <w:tcMar>
              <w:top w:w="80" w:type="dxa"/>
              <w:bottom w:w="80" w:type="dxa"/>
              <w:left w:w="100" w:type="dxa"/>
              <w:right w:w="100" w:type="dxa"/>
            </w:tcMar>
          </w:tcPr>
          <w:p>
            <w:r>
              <w:rPr>
                <w:sz w:val="19"/>
              </w:rPr>
              <w:t>Streams 3D vector country boundary polygon coordinates for WebGL rendering.</w:t>
            </w:r>
          </w:p>
        </w:tc>
      </w:tr>
      <w:tr>
        <w:tc>
          <w:tcPr>
            <w:tcW w:type="dxa" w:w="2340"/>
            <w:tcMar>
              <w:top w:w="80" w:type="dxa"/>
              <w:bottom w:w="80" w:type="dxa"/>
              <w:left w:w="100" w:type="dxa"/>
              <w:right w:w="100" w:type="dxa"/>
            </w:tcMar>
          </w:tcPr>
          <w:p>
            <w:r>
              <w:rPr>
                <w:b/>
                <w:sz w:val="19"/>
              </w:rPr>
              <w:t>Fetch API (Native)</w:t>
            </w:r>
          </w:p>
        </w:tc>
        <w:tc>
          <w:tcPr>
            <w:tcW w:type="dxa" w:w="2340"/>
            <w:tcMar>
              <w:top w:w="80" w:type="dxa"/>
              <w:bottom w:w="80" w:type="dxa"/>
              <w:left w:w="100" w:type="dxa"/>
              <w:right w:w="100" w:type="dxa"/>
            </w:tcMar>
          </w:tcPr>
          <w:p>
            <w:r>
              <w:rPr>
                <w:sz w:val="18"/>
              </w:rPr>
              <w:t>Browser API</w:t>
            </w:r>
          </w:p>
        </w:tc>
        <w:tc>
          <w:tcPr>
            <w:tcW w:type="dxa" w:w="2340"/>
            <w:tcMar>
              <w:top w:w="80" w:type="dxa"/>
              <w:bottom w:w="80" w:type="dxa"/>
              <w:left w:w="100" w:type="dxa"/>
              <w:right w:w="100" w:type="dxa"/>
            </w:tcMar>
          </w:tcPr>
          <w:p>
            <w:r>
              <w:rPr>
                <w:color w:val="505F6E"/>
                <w:sz w:val="17"/>
              </w:rPr>
              <w:t>fetch() in app.js</w:t>
            </w:r>
          </w:p>
        </w:tc>
        <w:tc>
          <w:tcPr>
            <w:tcW w:type="dxa" w:w="2340"/>
            <w:tcMar>
              <w:top w:w="80" w:type="dxa"/>
              <w:bottom w:w="80" w:type="dxa"/>
              <w:left w:w="100" w:type="dxa"/>
              <w:right w:w="100" w:type="dxa"/>
            </w:tcMar>
          </w:tcPr>
          <w:p>
            <w:r>
              <w:rPr>
                <w:sz w:val="19"/>
              </w:rPr>
              <w:t>Asynchronous HTTP network requests for all APIs.</w:t>
            </w:r>
          </w:p>
        </w:tc>
      </w:tr>
      <w:tr>
        <w:tc>
          <w:tcPr>
            <w:tcW w:type="dxa" w:w="2340"/>
            <w:tcMar>
              <w:top w:w="80" w:type="dxa"/>
              <w:bottom w:w="80" w:type="dxa"/>
              <w:left w:w="100" w:type="dxa"/>
              <w:right w:w="100" w:type="dxa"/>
            </w:tcMar>
          </w:tcPr>
          <w:p>
            <w:r>
              <w:rPr>
                <w:b/>
                <w:sz w:val="19"/>
              </w:rPr>
              <w:t>Intl API (Native)</w:t>
            </w:r>
          </w:p>
        </w:tc>
        <w:tc>
          <w:tcPr>
            <w:tcW w:type="dxa" w:w="2340"/>
            <w:tcMar>
              <w:top w:w="80" w:type="dxa"/>
              <w:bottom w:w="80" w:type="dxa"/>
              <w:left w:w="100" w:type="dxa"/>
              <w:right w:w="100" w:type="dxa"/>
            </w:tcMar>
          </w:tcPr>
          <w:p>
            <w:r>
              <w:rPr>
                <w:sz w:val="18"/>
              </w:rPr>
              <w:t>Browser API</w:t>
            </w:r>
          </w:p>
        </w:tc>
        <w:tc>
          <w:tcPr>
            <w:tcW w:type="dxa" w:w="2340"/>
            <w:tcMar>
              <w:top w:w="80" w:type="dxa"/>
              <w:bottom w:w="80" w:type="dxa"/>
              <w:left w:w="100" w:type="dxa"/>
              <w:right w:w="100" w:type="dxa"/>
            </w:tcMar>
          </w:tcPr>
          <w:p>
            <w:r>
              <w:rPr>
                <w:color w:val="505F6E"/>
                <w:sz w:val="17"/>
              </w:rPr>
              <w:t>Intl.NumberFormat / DateTimeFormat</w:t>
            </w:r>
          </w:p>
        </w:tc>
        <w:tc>
          <w:tcPr>
            <w:tcW w:type="dxa" w:w="2340"/>
            <w:tcMar>
              <w:top w:w="80" w:type="dxa"/>
              <w:bottom w:w="80" w:type="dxa"/>
              <w:left w:w="100" w:type="dxa"/>
              <w:right w:w="100" w:type="dxa"/>
            </w:tcMar>
          </w:tcPr>
          <w:p>
            <w:r>
              <w:rPr>
                <w:sz w:val="19"/>
              </w:rPr>
              <w:t>Localized currency output formatting and real-time capital city clock calculations.</w:t>
            </w:r>
          </w:p>
        </w:tc>
      </w:tr>
      <w:tr>
        <w:tc>
          <w:tcPr>
            <w:tcW w:type="dxa" w:w="2340"/>
            <w:tcMar>
              <w:top w:w="80" w:type="dxa"/>
              <w:bottom w:w="80" w:type="dxa"/>
              <w:left w:w="100" w:type="dxa"/>
              <w:right w:w="100" w:type="dxa"/>
            </w:tcMar>
          </w:tcPr>
          <w:p>
            <w:r>
              <w:rPr>
                <w:b/>
                <w:sz w:val="19"/>
              </w:rPr>
              <w:t>requestAnimationFrame API</w:t>
            </w:r>
          </w:p>
        </w:tc>
        <w:tc>
          <w:tcPr>
            <w:tcW w:type="dxa" w:w="2340"/>
            <w:tcMar>
              <w:top w:w="80" w:type="dxa"/>
              <w:bottom w:w="80" w:type="dxa"/>
              <w:left w:w="100" w:type="dxa"/>
              <w:right w:w="100" w:type="dxa"/>
            </w:tcMar>
          </w:tcPr>
          <w:p>
            <w:r>
              <w:rPr>
                <w:sz w:val="18"/>
              </w:rPr>
              <w:t>Browser API</w:t>
            </w:r>
          </w:p>
        </w:tc>
        <w:tc>
          <w:tcPr>
            <w:tcW w:type="dxa" w:w="2340"/>
            <w:tcMar>
              <w:top w:w="80" w:type="dxa"/>
              <w:bottom w:w="80" w:type="dxa"/>
              <w:left w:w="100" w:type="dxa"/>
              <w:right w:w="100" w:type="dxa"/>
            </w:tcMar>
          </w:tcPr>
          <w:p>
            <w:r>
              <w:rPr>
                <w:color w:val="505F6E"/>
                <w:sz w:val="17"/>
              </w:rPr>
              <w:t>requestAnimationFrame() in app.js</w:t>
            </w:r>
          </w:p>
        </w:tc>
        <w:tc>
          <w:tcPr>
            <w:tcW w:type="dxa" w:w="2340"/>
            <w:tcMar>
              <w:top w:w="80" w:type="dxa"/>
              <w:bottom w:w="80" w:type="dxa"/>
              <w:left w:w="100" w:type="dxa"/>
              <w:right w:w="100" w:type="dxa"/>
            </w:tcMar>
          </w:tcPr>
          <w:p>
            <w:r>
              <w:rPr>
                <w:sz w:val="19"/>
              </w:rPr>
              <w:t>Powers 60 FPS smooth interpolation for kinetic rolling numbers.</w:t>
            </w:r>
          </w:p>
        </w:tc>
      </w:tr>
    </w:tbl>
    <w:p>
      <w:pPr>
        <w:spacing w:before="320" w:after="120"/>
        <w:pBdr>
          <w:bottom w:val="single" w:sz="12" w:space="4" w:color="7EE6D2"/>
        </w:pBdr>
      </w:pPr>
      <w:r>
        <w:rPr>
          <w:b/>
          <w:color w:val="04101C"/>
          <w:sz w:val="40"/>
        </w:rPr>
        <w:t>5. Detailed Background Execution &amp; Data Flow</w:t>
      </w:r>
    </w:p>
    <w:p>
      <w:pPr>
        <w:spacing w:before="160" w:after="80"/>
      </w:pPr>
      <w:r>
        <w:rPr>
          <w:b/>
          <w:color w:val="04101C"/>
          <w:sz w:val="22"/>
        </w:rPr>
        <w:t>Step A: Initialization &amp; WebGL Canvas Setup</w:t>
        <w:br/>
      </w:r>
      <w:r>
        <w:rPr>
          <w:color w:val="1E2832"/>
          <w:sz w:val="20"/>
        </w:rPr>
        <w:t>Upon page load, initApp() initializes the 217-country client dataset, populates currency dropdowns, creates the orbital route strip, and boots initializeGlobe(). Globe.gl sets up a 3D WebGL camera over the fixed backdrop canvas, downloading Natural Earth GeoJSON boundaries for polygon rendering.</w:t>
      </w:r>
    </w:p>
    <w:p>
      <w:pPr>
        <w:spacing w:before="160" w:after="80"/>
      </w:pPr>
      <w:r>
        <w:rPr>
          <w:b/>
          <w:color w:val="04101C"/>
          <w:sz w:val="22"/>
        </w:rPr>
        <w:t>Step B: Country Target Acquisition &amp; Mask Reveal</w:t>
        <w:br/>
      </w:r>
      <w:r>
        <w:rPr>
          <w:color w:val="1E2832"/>
          <w:sz w:val="20"/>
        </w:rPr>
        <w:t>When a user selects or searches a country, selectCountry() activates triggerMaskReveal(). The full-screen SVG shutter wipe overlay (#svg-mask-overlay) opens while displaying target satellite coordinates. Simultaneously, focusGlobe() animates the 3D camera to pan and zoom to target coordinates at 60 FPS.</w:t>
      </w:r>
    </w:p>
    <w:p>
      <w:pPr>
        <w:spacing w:before="160" w:after="80"/>
      </w:pPr>
      <w:r>
        <w:rPr>
          <w:b/>
          <w:color w:val="04101C"/>
          <w:sz w:val="22"/>
        </w:rPr>
        <w:t>Step C: Parallel Multi-API Telemetry Fetch Pipeline</w:t>
        <w:br/>
      </w:r>
      <w:r>
        <w:rPr>
          <w:color w:val="1E2832"/>
          <w:sz w:val="20"/>
        </w:rPr>
        <w:t>hydrateCurrentCountry() executes 3 async API requests in parallel:</w:t>
        <w:br/>
        <w:t xml:space="preserve">  1. World Bank API Query (api.worldbank.org/v2/country/{code}) fetches income group, lending classification, region, admin region, and capital.</w:t>
        <w:br/>
        <w:t xml:space="preserve">  2. Open-Meteo Weather Query (api.open-meteo.com/v1/forecast) fetches current temperature, wind speed, weather code, daylight status, and timezones.</w:t>
        <w:br/>
        <w:t xml:space="preserve">  3. Frankfurter Currency Query (api.frankfurter.dev/v2/rates/{code}) fetches conversion rates, updates kinetic rolling numbers, and draws the animated SVG frequency wave.</w:t>
      </w:r>
    </w:p>
    <w:p>
      <w:pPr>
        <w:spacing w:before="160" w:after="80"/>
      </w:pPr>
      <w:r>
        <w:rPr>
          <w:b/>
          <w:color w:val="04101C"/>
          <w:sz w:val="22"/>
        </w:rPr>
        <w:t>Step D: AI Chatbot Context Injection Pipeline</w:t>
        <w:br/>
      </w:r>
      <w:r>
        <w:rPr>
          <w:color w:val="1E2832"/>
          <w:sz w:val="20"/>
        </w:rPr>
        <w:t>When a user submits a prompt in the AI Travel Companion Chatbot, sendChatMessage() injects active telemetry (Country Name, Capital, Region, Income, Currency, Local Temperature) into an AI system prompt and POSTs to OpenRouter API (sk-or-v1-5958b450...). If OpenRouter experiences rate limits, it seamlessly transitions to a local travel knowledge fallback engine.</w:t>
      </w:r>
    </w:p>
    <w:p>
      <w:pPr>
        <w:spacing w:before="320" w:after="120"/>
        <w:pBdr>
          <w:bottom w:val="single" w:sz="12" w:space="4" w:color="7EE6D2"/>
        </w:pBdr>
      </w:pPr>
      <w:r>
        <w:rPr>
          <w:b/>
          <w:color w:val="04101C"/>
          <w:sz w:val="40"/>
        </w:rPr>
        <w:t>6. Hackathon Judge Presentation &amp; Live Demo Script</w:t>
      </w:r>
    </w:p>
    <w:tbl>
      <w:tblPr>
        <w:tblW w:type="auto" w:w="0"/>
        <w:jc w:val="center"/>
        <w:tblLook w:firstColumn="1" w:firstRow="1" w:lastColumn="0" w:lastRow="0" w:noHBand="0" w:noVBand="1" w:val="04A0"/>
      </w:tblPr>
      <w:tblGrid>
        <w:gridCol w:w="9360"/>
      </w:tblGrid>
      <w:tr>
        <w:tc>
          <w:tcPr>
            <w:tcW w:type="dxa" w:w="9360"/>
            <w:shd w:fill="F0FAF7"/>
            <w:tcMar>
              <w:top w:w="140" w:type="dxa"/>
              <w:bottom w:w="140" w:type="dxa"/>
              <w:left w:w="180" w:type="dxa"/>
              <w:right w:w="180" w:type="dxa"/>
            </w:tcMar>
            <w:tcBorders>
              <w:left w:val="single" w:sz="24" w:space="0" w:color="7EE6D2"/>
              <w:top w:val="none"/>
              <w:right w:val="none"/>
              <w:bottom w:val="none"/>
            </w:tcBorders>
          </w:tcPr>
          <w:p>
            <w:pPr>
              <w:spacing w:after="80"/>
            </w:pPr>
            <w:r>
              <w:rPr>
                <w:b/>
                <w:color w:val="04101C"/>
                <w:sz w:val="22"/>
              </w:rPr>
              <w:t>🎤 4-Step Live Demo Presentation Script</w:t>
              <w:br/>
            </w:r>
            <w:r>
              <w:rPr>
                <w:color w:val="1E2832"/>
                <w:sz w:val="21"/>
              </w:rPr>
              <w:t>1. Start at the 3D Globe: "As you can see, our app launches into a high-performance 3D Earth visualization. We can click and drag the globe freely or select any nation directly on the 3D map."</w:t>
              <w:br/>
              <w:br/>
              <w:t>2. Show Global Search &amp; Mask Reveal: "Watch what happens when I press / to open our search bar and type 'Japan'. Selecting it triggers our custom SVG aperture mask reveal transition, locking onto Tokyo's orbital coordinates while panning the 3D globe."</w:t>
              <w:br/>
              <w:br/>
              <w:t>3. Demonstrate Telemetry &amp; Currency Matrix: "Down in Step 02, we receive live World Bank profile data, atmospheric weather from Open-Meteo API, and our Quantum Currency Engine. Notice how clicking the 3D Swap button instantly reverses rates with kinetic number animations and an SVG frequency wave."</w:t>
              <w:br/>
              <w:br/>
              <w:t>4. Showcase AI Travel Bot &amp; Focus Mode: "Finally, we integrated an AI Travel Assistant powered by OpenRouter API. It automatically knows we're exploring Japan and suggests top sights or food. And if we want to admire the globe without distraction, clicking 'Hide UI' dims the panels into Focus Mode."</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