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535E" w14:textId="77777777" w:rsidR="00470201" w:rsidRPr="00470201" w:rsidRDefault="00470201" w:rsidP="00470201">
      <w:r w:rsidRPr="00470201">
        <w:t xml:space="preserve">The </w:t>
      </w:r>
      <w:proofErr w:type="spellStart"/>
      <w:r w:rsidRPr="00470201">
        <w:t>e_combo</w:t>
      </w:r>
      <w:proofErr w:type="spellEnd"/>
      <w:r w:rsidRPr="00470201">
        <w:t xml:space="preserve"> folder is ready and tested end-to-end. It shares the parent's data (no re-downloading) and freezes the E-combo parameters in econfig.py so they can't drift silently.</w:t>
      </w:r>
    </w:p>
    <w:p w14:paraId="60E62FDD" w14:textId="77777777" w:rsidR="00470201" w:rsidRPr="00470201" w:rsidRDefault="00470201" w:rsidP="00470201">
      <w:r w:rsidRPr="00470201">
        <w:t>To run:</w:t>
      </w:r>
    </w:p>
    <w:p w14:paraId="79C70EB8" w14:textId="77777777" w:rsidR="00470201" w:rsidRPr="00470201" w:rsidRDefault="00470201" w:rsidP="00470201">
      <w:r w:rsidRPr="00470201">
        <w:t xml:space="preserve">cd </w:t>
      </w:r>
      <w:proofErr w:type="spellStart"/>
      <w:r w:rsidRPr="00470201">
        <w:t>e_combo</w:t>
      </w:r>
      <w:proofErr w:type="spellEnd"/>
    </w:p>
    <w:p w14:paraId="648C9616" w14:textId="77777777" w:rsidR="00470201" w:rsidRPr="00470201" w:rsidRDefault="00470201" w:rsidP="00470201">
      <w:r w:rsidRPr="00470201">
        <w:t>python backtest_e.py     # re-runs E-combo, attaches ~15 indicators to every trade</w:t>
      </w:r>
    </w:p>
    <w:p w14:paraId="0066C3E8" w14:textId="77777777" w:rsidR="00470201" w:rsidRPr="00470201" w:rsidRDefault="00470201" w:rsidP="00470201">
      <w:r w:rsidRPr="00470201">
        <w:t>python correlate.py      # which indicators separate winners from losers</w:t>
      </w:r>
    </w:p>
    <w:p w14:paraId="01763CB4" w14:textId="77777777" w:rsidR="00470201" w:rsidRPr="00470201" w:rsidRDefault="00470201" w:rsidP="00470201">
      <w:r w:rsidRPr="00470201">
        <w:t>python screener_e.py     # live candidates (expect ~1-2/week — z≥4 is rare)</w:t>
      </w:r>
    </w:p>
    <w:p w14:paraId="30037952" w14:textId="77777777" w:rsidR="00470201" w:rsidRPr="00470201" w:rsidRDefault="00470201" w:rsidP="00470201">
      <w:r w:rsidRPr="00470201">
        <w:t>The indicators tested against outcomes: RSI-14, Bollinger-width percentile (squeeze state), distance from 30d high/low, OBV 24h change percentile (accumulation pressure), MACD histogram, ATR percentile, 7d-VWAP distance, 7d/24h momentum, spike persistence, taker buy ratio, BTC 24h context, and hour/day-of-week. All normalized to be comparable across coins.</w:t>
      </w:r>
    </w:p>
    <w:p w14:paraId="1051FBEC" w14:textId="77777777" w:rsidR="00470201" w:rsidRPr="00470201" w:rsidRDefault="00470201" w:rsidP="00470201">
      <w:r w:rsidRPr="00470201">
        <w:t xml:space="preserve">Two honest framings baked into the scripts: with ~90 trades and 15 indicators, one will look "significant" by luck — correlate.py prints the chance expectation next to the results, and only p&lt;0.01 with an economic story merits attention. And any filter you add from this becomes a </w:t>
      </w:r>
      <w:r w:rsidRPr="00470201">
        <w:rPr>
          <w:i/>
          <w:iCs/>
        </w:rPr>
        <w:t>new</w:t>
      </w:r>
      <w:r w:rsidRPr="00470201">
        <w:t xml:space="preserve"> strategy needing fresh validation — the README spells out the ground rules.</w:t>
      </w:r>
    </w:p>
    <w:p w14:paraId="343A3D37" w14:textId="77777777" w:rsidR="00470201" w:rsidRPr="00470201" w:rsidRDefault="00470201" w:rsidP="00470201">
      <w:r w:rsidRPr="00470201">
        <w:t>Run backtest_e.py + correlate.py and paste the correlation table — I'll help separate real candidates from noise.</w:t>
      </w:r>
    </w:p>
    <w:p w14:paraId="2C19A767" w14:textId="77777777" w:rsidR="00E35A87" w:rsidRDefault="00E35A87"/>
    <w:p w14:paraId="4159BC15" w14:textId="77777777" w:rsidR="00470201" w:rsidRPr="00470201" w:rsidRDefault="00470201" w:rsidP="00470201">
      <w:r w:rsidRPr="00470201">
        <w:t xml:space="preserve">This is a clean null result — and a useful one: </w:t>
      </w:r>
      <w:r w:rsidRPr="00470201">
        <w:rPr>
          <w:b/>
          <w:bCs/>
        </w:rPr>
        <w:t>no indicator adds measurable edge on top of the volume spike itself.</w:t>
      </w:r>
      <w:r w:rsidRPr="00470201">
        <w:t xml:space="preserve"> Zero of 16 pass p&lt;0.01, and even the "best" (day-of-week, p=0.093) is exactly what you'd expect from noise across 16 tests. Note also how the tercile columns zigzag (e.g. btc_ret_24h: +1.75% / −1.88% / +3.47</w:t>
      </w:r>
      <w:proofErr w:type="gramStart"/>
      <w:r w:rsidRPr="00470201">
        <w:t>%) —</w:t>
      </w:r>
      <w:proofErr w:type="gramEnd"/>
      <w:r w:rsidRPr="00470201">
        <w:t xml:space="preserve"> real effects are monotonic, noise wiggles.</w:t>
      </w:r>
    </w:p>
    <w:p w14:paraId="2A914E8B" w14:textId="77777777" w:rsidR="00470201" w:rsidRPr="00470201" w:rsidRDefault="00470201" w:rsidP="00470201">
      <w:r w:rsidRPr="00470201">
        <w:t xml:space="preserve">The takeaway is worth internalizing: the anomalous volume </w:t>
      </w:r>
      <w:r w:rsidRPr="00470201">
        <w:rPr>
          <w:i/>
          <w:iCs/>
        </w:rPr>
        <w:t>is</w:t>
      </w:r>
      <w:r w:rsidRPr="00470201">
        <w:t xml:space="preserve"> the information. RSI, MACD, Bollinger state, OBV, momentum — none of them know anything about an incoming pump that the z≥4 silent spike doesn't already say. </w:t>
      </w:r>
      <w:proofErr w:type="gramStart"/>
      <w:r w:rsidRPr="00470201">
        <w:t>So</w:t>
      </w:r>
      <w:proofErr w:type="gramEnd"/>
      <w:r w:rsidRPr="00470201">
        <w:t xml:space="preserve"> resist the temptation to bolt filters onto E-combo; at n=93, anything you picked from this table would be curve-fitting, and the strategy is better left simple.</w:t>
      </w:r>
    </w:p>
    <w:p w14:paraId="237EE6F7" w14:textId="77777777" w:rsidR="00470201" w:rsidRPr="00470201" w:rsidRDefault="00470201" w:rsidP="00470201">
      <w:r w:rsidRPr="00470201">
        <w:lastRenderedPageBreak/>
        <w:t xml:space="preserve">One faint thing I'd keep an eye on rather than act on: day-of-week had the strongest </w:t>
      </w:r>
      <w:proofErr w:type="gramStart"/>
      <w:r w:rsidRPr="00470201">
        <w:t>signal</w:t>
      </w:r>
      <w:proofErr w:type="gramEnd"/>
      <w:r w:rsidRPr="00470201">
        <w:t xml:space="preserve"> and its story is at least economically sensible (weekend books are thin, moves get faker). If it's real, it'll still be there when the sample doubles.</w:t>
      </w:r>
    </w:p>
    <w:p w14:paraId="566F5B9C" w14:textId="77777777" w:rsidR="00470201" w:rsidRPr="00470201" w:rsidRDefault="00470201" w:rsidP="00470201">
      <w:r w:rsidRPr="00470201">
        <w:t>Which points to the actual way forward — the bottleneck is sample size, and you can fix that without waiting or risking money: Binance's hourly history goes back years. Set LOOKBACK_DAYS = 1100 (~3 years) in the parent config.py, re-run fetch_data.py (it'll deepen the cache automatically), then re-run backtest_e.py + correlate.py. Roughly triple the trades means real statistical resolution — both for confirming E-combo's EV (remember, it failed 2025-H1) and for giving day-of-week a fair test. The caveat: 2023–24 was a different market regime, so treat period-by-period consistency as the main readout, not the overall average.</w:t>
      </w:r>
    </w:p>
    <w:p w14:paraId="4F47522B" w14:textId="77777777" w:rsidR="00470201" w:rsidRDefault="00470201"/>
    <w:sectPr w:rsidR="0047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01"/>
    <w:rsid w:val="00063921"/>
    <w:rsid w:val="001148A1"/>
    <w:rsid w:val="00124615"/>
    <w:rsid w:val="0019531F"/>
    <w:rsid w:val="003078C6"/>
    <w:rsid w:val="00470201"/>
    <w:rsid w:val="007900FE"/>
    <w:rsid w:val="009160AD"/>
    <w:rsid w:val="00C325FC"/>
    <w:rsid w:val="00C60D42"/>
    <w:rsid w:val="00D02108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7CE8"/>
  <w15:chartTrackingRefBased/>
  <w15:docId w15:val="{1735B1F0-3D77-4A96-88B7-28DE7D34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418</Words>
  <Characters>2478</Characters>
  <Application>Microsoft Office Word</Application>
  <DocSecurity>0</DocSecurity>
  <Lines>44</Lines>
  <Paragraphs>24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1</cp:revision>
  <dcterms:created xsi:type="dcterms:W3CDTF">2026-07-06T23:37:00Z</dcterms:created>
  <dcterms:modified xsi:type="dcterms:W3CDTF">2026-07-06T23:45:00Z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2026-07-06T23:44:39Z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63f6d825-dc91-4581-a0ba-d14130486921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