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72CE5" w14:textId="77777777" w:rsidR="00F75EAA" w:rsidRDefault="00982E06" w:rsidP="00982E06">
      <w:pPr>
        <w:jc w:val="center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259D5448" wp14:editId="1FB70CE0">
            <wp:simplePos x="0" y="0"/>
            <wp:positionH relativeFrom="column">
              <wp:posOffset>746125</wp:posOffset>
            </wp:positionH>
            <wp:positionV relativeFrom="paragraph">
              <wp:posOffset>127</wp:posOffset>
            </wp:positionV>
            <wp:extent cx="4279365" cy="2819048"/>
            <wp:effectExtent l="0" t="0" r="6985" b="635"/>
            <wp:wrapTight wrapText="bothSides">
              <wp:wrapPolygon edited="0">
                <wp:start x="0" y="0"/>
                <wp:lineTo x="0" y="21459"/>
                <wp:lineTo x="7500" y="21459"/>
                <wp:lineTo x="8269" y="21021"/>
                <wp:lineTo x="9616" y="19561"/>
                <wp:lineTo x="9712" y="18247"/>
                <wp:lineTo x="4519" y="16350"/>
                <wp:lineTo x="8173" y="16350"/>
                <wp:lineTo x="10481" y="15474"/>
                <wp:lineTo x="10481" y="8467"/>
                <wp:lineTo x="10193" y="7737"/>
                <wp:lineTo x="9231" y="7007"/>
                <wp:lineTo x="14327" y="7007"/>
                <wp:lineTo x="21539" y="5693"/>
                <wp:lineTo x="21539" y="3795"/>
                <wp:lineTo x="18366" y="1898"/>
                <wp:lineTo x="14039" y="0"/>
                <wp:lineTo x="0" y="0"/>
              </wp:wrapPolygon>
            </wp:wrapTight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T_zakladni_provedeni_loga_barva_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365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1231D1" w14:textId="77777777" w:rsidR="00982E06" w:rsidRDefault="00982E06" w:rsidP="00982E06">
      <w:pPr>
        <w:jc w:val="center"/>
      </w:pPr>
    </w:p>
    <w:p w14:paraId="4B0E1CF4" w14:textId="77777777" w:rsidR="00982E06" w:rsidRDefault="00982E06" w:rsidP="00982E06">
      <w:pPr>
        <w:jc w:val="center"/>
      </w:pPr>
    </w:p>
    <w:p w14:paraId="7779AA8F" w14:textId="77777777" w:rsidR="00982E06" w:rsidRPr="00982E06" w:rsidRDefault="00982E06" w:rsidP="00982E06">
      <w:pPr>
        <w:jc w:val="center"/>
        <w:rPr>
          <w:sz w:val="24"/>
        </w:rPr>
      </w:pPr>
    </w:p>
    <w:p w14:paraId="11911BB3" w14:textId="77777777" w:rsidR="00982E06" w:rsidRDefault="00982E06" w:rsidP="00982E06">
      <w:pPr>
        <w:jc w:val="center"/>
        <w:rPr>
          <w:sz w:val="32"/>
        </w:rPr>
      </w:pPr>
    </w:p>
    <w:p w14:paraId="06E05D4D" w14:textId="77777777" w:rsidR="00982E06" w:rsidRDefault="00982E06" w:rsidP="00982E06">
      <w:pPr>
        <w:jc w:val="center"/>
        <w:rPr>
          <w:sz w:val="32"/>
        </w:rPr>
      </w:pPr>
    </w:p>
    <w:p w14:paraId="6867FA15" w14:textId="77777777" w:rsidR="00982E06" w:rsidRDefault="00982E06" w:rsidP="00982E06">
      <w:pPr>
        <w:jc w:val="center"/>
        <w:rPr>
          <w:sz w:val="32"/>
        </w:rPr>
      </w:pPr>
    </w:p>
    <w:p w14:paraId="77F1F0C9" w14:textId="77777777" w:rsidR="00982E06" w:rsidRDefault="00982E06" w:rsidP="00982E06">
      <w:pPr>
        <w:jc w:val="center"/>
        <w:rPr>
          <w:sz w:val="32"/>
        </w:rPr>
      </w:pPr>
    </w:p>
    <w:p w14:paraId="17AF4436" w14:textId="77777777" w:rsidR="00982E06" w:rsidRDefault="00982E06" w:rsidP="00982E06">
      <w:pPr>
        <w:jc w:val="center"/>
        <w:rPr>
          <w:sz w:val="32"/>
        </w:rPr>
      </w:pPr>
    </w:p>
    <w:p w14:paraId="39D88264" w14:textId="77777777" w:rsidR="00982E06" w:rsidRDefault="00982E06" w:rsidP="00982E06">
      <w:pPr>
        <w:jc w:val="center"/>
        <w:rPr>
          <w:sz w:val="32"/>
        </w:rPr>
      </w:pPr>
    </w:p>
    <w:p w14:paraId="420F07B3" w14:textId="77777777" w:rsidR="00982E06" w:rsidRPr="00982E06" w:rsidRDefault="00982E06" w:rsidP="00982E06">
      <w:pPr>
        <w:jc w:val="center"/>
        <w:rPr>
          <w:sz w:val="32"/>
        </w:rPr>
      </w:pPr>
      <w:r w:rsidRPr="00982E06">
        <w:rPr>
          <w:sz w:val="32"/>
        </w:rPr>
        <w:t>Dokumentace k projektu IFJ/IAL</w:t>
      </w:r>
    </w:p>
    <w:p w14:paraId="55A741E8" w14:textId="77777777" w:rsidR="00982E06" w:rsidRDefault="00982E06" w:rsidP="00982E06">
      <w:pPr>
        <w:jc w:val="center"/>
      </w:pPr>
    </w:p>
    <w:p w14:paraId="0C983FFE" w14:textId="77777777" w:rsidR="00982E06" w:rsidRPr="00982E06" w:rsidRDefault="00982E06" w:rsidP="00982E06">
      <w:pPr>
        <w:jc w:val="center"/>
        <w:rPr>
          <w:sz w:val="40"/>
        </w:rPr>
      </w:pPr>
      <w:r w:rsidRPr="00982E06">
        <w:rPr>
          <w:sz w:val="40"/>
        </w:rPr>
        <w:t>Implementace interpretu imperativního jazyka IFJ14</w:t>
      </w:r>
    </w:p>
    <w:p w14:paraId="47DBBD87" w14:textId="77777777" w:rsidR="00982E06" w:rsidRDefault="00982E06" w:rsidP="00982E06">
      <w:pPr>
        <w:jc w:val="center"/>
        <w:rPr>
          <w:sz w:val="28"/>
        </w:rPr>
      </w:pPr>
    </w:p>
    <w:p w14:paraId="5402BE1B" w14:textId="77777777" w:rsidR="00982E06" w:rsidRDefault="00982E06" w:rsidP="00982E06">
      <w:pPr>
        <w:jc w:val="center"/>
        <w:rPr>
          <w:sz w:val="28"/>
        </w:rPr>
      </w:pPr>
    </w:p>
    <w:p w14:paraId="0843F864" w14:textId="77777777" w:rsidR="00982E06" w:rsidRDefault="00982E06" w:rsidP="00982E06">
      <w:pPr>
        <w:jc w:val="center"/>
        <w:rPr>
          <w:sz w:val="28"/>
        </w:rPr>
      </w:pPr>
    </w:p>
    <w:p w14:paraId="329CBAFE" w14:textId="77777777" w:rsidR="00982E06" w:rsidRDefault="00982E06" w:rsidP="00982E06">
      <w:pPr>
        <w:jc w:val="center"/>
        <w:rPr>
          <w:sz w:val="28"/>
        </w:rPr>
      </w:pPr>
    </w:p>
    <w:p w14:paraId="41BE719F" w14:textId="77777777" w:rsidR="00982E06" w:rsidRDefault="00982E06" w:rsidP="00982E06">
      <w:pPr>
        <w:jc w:val="center"/>
        <w:rPr>
          <w:sz w:val="28"/>
        </w:rPr>
      </w:pPr>
      <w:r>
        <w:rPr>
          <w:sz w:val="28"/>
        </w:rPr>
        <w:t>Tým číslo 57</w:t>
      </w:r>
    </w:p>
    <w:p w14:paraId="4219C850" w14:textId="77777777" w:rsidR="00982E06" w:rsidRDefault="00982E06" w:rsidP="00982E06">
      <w:pPr>
        <w:jc w:val="center"/>
        <w:rPr>
          <w:sz w:val="28"/>
        </w:rPr>
      </w:pPr>
      <w:r w:rsidRPr="00982E06">
        <w:rPr>
          <w:sz w:val="28"/>
        </w:rPr>
        <w:lastRenderedPageBreak/>
        <w:t xml:space="preserve">Varianta: </w:t>
      </w:r>
      <w:r>
        <w:rPr>
          <w:sz w:val="28"/>
        </w:rPr>
        <w:t>B/1/I</w:t>
      </w:r>
    </w:p>
    <w:p w14:paraId="72267FF3" w14:textId="77777777" w:rsidR="00982E06" w:rsidRDefault="00982E06" w:rsidP="00982E06">
      <w:pPr>
        <w:jc w:val="center"/>
        <w:rPr>
          <w:sz w:val="28"/>
        </w:rPr>
      </w:pPr>
    </w:p>
    <w:p w14:paraId="1AF185B7" w14:textId="77777777" w:rsidR="00982E06" w:rsidRDefault="00982E06" w:rsidP="00982E06">
      <w:pPr>
        <w:rPr>
          <w:sz w:val="28"/>
        </w:rPr>
      </w:pPr>
    </w:p>
    <w:p w14:paraId="3EA390F3" w14:textId="77777777" w:rsidR="00982E06" w:rsidRDefault="00982E06" w:rsidP="00982E06">
      <w:pPr>
        <w:jc w:val="center"/>
        <w:rPr>
          <w:sz w:val="28"/>
          <w:lang w:val="en-US"/>
        </w:rPr>
      </w:pPr>
      <w:r>
        <w:rPr>
          <w:sz w:val="28"/>
        </w:rPr>
        <w:t xml:space="preserve">Matúš </w:t>
      </w:r>
      <w:proofErr w:type="spellStart"/>
      <w:r>
        <w:rPr>
          <w:sz w:val="28"/>
        </w:rPr>
        <w:t>Bútora</w:t>
      </w:r>
      <w:proofErr w:type="spellEnd"/>
      <w:r>
        <w:rPr>
          <w:sz w:val="28"/>
        </w:rPr>
        <w:t xml:space="preserve"> </w:t>
      </w:r>
      <w:r>
        <w:rPr>
          <w:sz w:val="28"/>
          <w:lang w:val="en-US"/>
        </w:rPr>
        <w:t>(xbutor01) - 25 %</w:t>
      </w:r>
    </w:p>
    <w:p w14:paraId="23FCA175" w14:textId="77777777" w:rsidR="00982E06" w:rsidRDefault="00982E06" w:rsidP="00982E06">
      <w:pPr>
        <w:jc w:val="center"/>
        <w:rPr>
          <w:sz w:val="28"/>
        </w:rPr>
      </w:pPr>
      <w:r>
        <w:rPr>
          <w:sz w:val="28"/>
        </w:rPr>
        <w:t>Daniel Dušek (xdusek21) – 25 %</w:t>
      </w:r>
    </w:p>
    <w:p w14:paraId="2DCABD8D" w14:textId="77777777" w:rsidR="00982E06" w:rsidRDefault="00982E06" w:rsidP="00982E06">
      <w:pPr>
        <w:jc w:val="center"/>
        <w:rPr>
          <w:sz w:val="28"/>
        </w:rPr>
      </w:pPr>
      <w:r>
        <w:rPr>
          <w:sz w:val="28"/>
        </w:rPr>
        <w:t>Roman Jaška (xjaska00) – 25 %</w:t>
      </w:r>
    </w:p>
    <w:p w14:paraId="55D69EF7" w14:textId="77777777" w:rsidR="00982E06" w:rsidRDefault="00982E06" w:rsidP="00982E06">
      <w:pPr>
        <w:jc w:val="center"/>
        <w:rPr>
          <w:sz w:val="28"/>
        </w:rPr>
      </w:pPr>
      <w:r>
        <w:rPr>
          <w:sz w:val="28"/>
        </w:rPr>
        <w:lastRenderedPageBreak/>
        <w:t>Filip Kalous (xkalou03) – 25 %</w:t>
      </w:r>
    </w:p>
    <w:p w14:paraId="40B01C04" w14:textId="4E54C7DB" w:rsidR="000611A9" w:rsidRDefault="000611A9" w:rsidP="00982E06">
      <w:pPr>
        <w:jc w:val="center"/>
        <w:rPr>
          <w:sz w:val="28"/>
        </w:rPr>
      </w:pPr>
      <w:r>
        <w:rPr>
          <w:sz w:val="28"/>
        </w:rPr>
        <w:t>Jiří Sochor (xsocho12) – 0 %</w:t>
      </w:r>
    </w:p>
    <w:p w14:paraId="1B8A76E7" w14:textId="1B55BC62" w:rsidR="00BE684A" w:rsidRDefault="000611A9" w:rsidP="00BE684A">
      <w:pPr>
        <w:ind w:firstLine="0"/>
        <w:rPr>
          <w:sz w:val="28"/>
        </w:rPr>
      </w:pPr>
      <w:r>
        <w:rPr>
          <w:sz w:val="28"/>
        </w:rPr>
        <w:t>Obsah</w:t>
      </w:r>
    </w:p>
    <w:sdt>
      <w:sdtPr>
        <w:id w:val="439814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8029CA" w14:textId="77777777" w:rsidR="001E74A5" w:rsidRDefault="00BE684A">
          <w:pPr>
            <w:pStyle w:val="Obsah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558198" w:history="1">
            <w:r w:rsidR="001E74A5" w:rsidRPr="00DA73CC">
              <w:rPr>
                <w:rStyle w:val="Hypertextovodkaz"/>
                <w:noProof/>
              </w:rPr>
              <w:t>1.</w:t>
            </w:r>
            <w:r w:rsidR="001E74A5">
              <w:rPr>
                <w:rFonts w:eastAsiaTheme="minorEastAsia"/>
                <w:noProof/>
                <w:lang w:eastAsia="cs-CZ"/>
              </w:rPr>
              <w:tab/>
            </w:r>
            <w:r w:rsidR="001E74A5" w:rsidRPr="00DA73CC">
              <w:rPr>
                <w:rStyle w:val="Hypertextovodkaz"/>
                <w:noProof/>
              </w:rPr>
              <w:t>Úvod</w:t>
            </w:r>
            <w:r w:rsidR="001E74A5">
              <w:rPr>
                <w:noProof/>
                <w:webHidden/>
              </w:rPr>
              <w:tab/>
            </w:r>
            <w:r w:rsidR="001E74A5">
              <w:rPr>
                <w:noProof/>
                <w:webHidden/>
              </w:rPr>
              <w:fldChar w:fldCharType="begin"/>
            </w:r>
            <w:r w:rsidR="001E74A5">
              <w:rPr>
                <w:noProof/>
                <w:webHidden/>
              </w:rPr>
              <w:instrText xml:space="preserve"> PAGEREF _Toc405558198 \h </w:instrText>
            </w:r>
            <w:r w:rsidR="001E74A5">
              <w:rPr>
                <w:noProof/>
                <w:webHidden/>
              </w:rPr>
            </w:r>
            <w:r w:rsidR="001E74A5">
              <w:rPr>
                <w:noProof/>
                <w:webHidden/>
              </w:rPr>
              <w:fldChar w:fldCharType="separate"/>
            </w:r>
            <w:r w:rsidR="001E74A5">
              <w:rPr>
                <w:noProof/>
                <w:webHidden/>
              </w:rPr>
              <w:t>3</w:t>
            </w:r>
            <w:r w:rsidR="001E74A5">
              <w:rPr>
                <w:noProof/>
                <w:webHidden/>
              </w:rPr>
              <w:fldChar w:fldCharType="end"/>
            </w:r>
          </w:hyperlink>
        </w:p>
        <w:p w14:paraId="56CFF370" w14:textId="77777777" w:rsidR="001E74A5" w:rsidRDefault="001E74A5">
          <w:pPr>
            <w:pStyle w:val="Obsah1"/>
            <w:tabs>
              <w:tab w:val="left" w:pos="110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05558199" w:history="1">
            <w:r w:rsidRPr="00DA73CC">
              <w:rPr>
                <w:rStyle w:val="Hypertextovodkaz"/>
                <w:noProof/>
              </w:rPr>
              <w:t>2.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A73CC">
              <w:rPr>
                <w:rStyle w:val="Hypertextovodkaz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BAED5A" w14:textId="77777777" w:rsidR="001E74A5" w:rsidRDefault="001E74A5">
          <w:pPr>
            <w:pStyle w:val="Obsah2"/>
            <w:tabs>
              <w:tab w:val="left" w:pos="15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405558200" w:history="1">
            <w:r w:rsidRPr="00DA73CC">
              <w:rPr>
                <w:rStyle w:val="Hypertextovodkaz"/>
                <w:noProof/>
              </w:rPr>
              <w:t>2.1.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A73CC">
              <w:rPr>
                <w:rStyle w:val="Hypertextovodkaz"/>
                <w:noProof/>
              </w:rPr>
              <w:t>Varianta 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_Toc405558200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3F5D4" w14:textId="7C2C875D" w:rsidR="00BE684A" w:rsidRDefault="00BE684A" w:rsidP="00BE684A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35508DFA" w14:textId="64974DA4" w:rsidR="00BE684A" w:rsidRDefault="00BE684A" w:rsidP="000611A9">
      <w:pPr>
        <w:rPr>
          <w:sz w:val="28"/>
        </w:rPr>
      </w:pPr>
    </w:p>
    <w:p w14:paraId="118AC022" w14:textId="77777777" w:rsidR="000611A9" w:rsidRDefault="000611A9">
      <w:pPr>
        <w:rPr>
          <w:sz w:val="28"/>
        </w:rPr>
      </w:pPr>
      <w:r>
        <w:rPr>
          <w:sz w:val="28"/>
        </w:rPr>
        <w:br w:type="page"/>
      </w:r>
    </w:p>
    <w:p w14:paraId="292D457C" w14:textId="71DA164B" w:rsidR="000611A9" w:rsidRDefault="000611A9" w:rsidP="000611A9">
      <w:pPr>
        <w:pStyle w:val="Nadpis1"/>
        <w:numPr>
          <w:ilvl w:val="0"/>
          <w:numId w:val="3"/>
        </w:numPr>
      </w:pPr>
      <w:bookmarkStart w:id="0" w:name="_Toc405558198"/>
      <w:r>
        <w:t>Úvod</w:t>
      </w:r>
      <w:bookmarkEnd w:id="0"/>
    </w:p>
    <w:p w14:paraId="3CDBC805" w14:textId="77777777" w:rsidR="000611A9" w:rsidRDefault="000611A9" w:rsidP="000611A9"/>
    <w:p w14:paraId="0B659B7E" w14:textId="3602EF18" w:rsidR="00BE684A" w:rsidRDefault="000611A9" w:rsidP="00B85A01">
      <w:r>
        <w:t xml:space="preserve">Tato dokumentace popisuje implementaci interpretu </w:t>
      </w:r>
      <w:r w:rsidR="002D41AE">
        <w:t>imperativního jazyka IFJ14. Interpret načte zdrojový kód, zkontroluje, zda je vše v pořádku. Pokud se v zdrojovém kódu programu nevyskytne žádná chyba, celý program se vykoná a ukončí se s 0. Pokud se chyba vyskytne, program se ukončí s číslem chyby.</w:t>
      </w:r>
    </w:p>
    <w:p w14:paraId="38CBECF0" w14:textId="77777777" w:rsidR="00B85A01" w:rsidRDefault="00B85A01" w:rsidP="00B85A01"/>
    <w:p w14:paraId="6E8FDCFD" w14:textId="48274D10" w:rsidR="00BE684A" w:rsidRDefault="00BE684A" w:rsidP="00B85A01">
      <w:pPr>
        <w:pStyle w:val="Nadpis1"/>
        <w:numPr>
          <w:ilvl w:val="0"/>
          <w:numId w:val="3"/>
        </w:numPr>
      </w:pPr>
      <w:bookmarkStart w:id="1" w:name="_Toc405558199"/>
      <w:r>
        <w:t>Zadání</w:t>
      </w:r>
      <w:bookmarkEnd w:id="1"/>
    </w:p>
    <w:p w14:paraId="26C44863" w14:textId="77777777" w:rsidR="00B85A01" w:rsidRPr="00B85A01" w:rsidRDefault="00B85A01" w:rsidP="00B85A01"/>
    <w:p w14:paraId="306A4DCA" w14:textId="5D42CB15" w:rsidR="00BE684A" w:rsidRDefault="00BE684A" w:rsidP="00BE684A">
      <w:r>
        <w:t xml:space="preserve">Jazyk IFJ14 je až na některé výjimky podmnožinou jazyka Pascal, který je staticky typovaný, hlavně </w:t>
      </w:r>
      <w:proofErr w:type="spellStart"/>
      <w:r>
        <w:t>proceduálně</w:t>
      </w:r>
      <w:proofErr w:type="spellEnd"/>
      <w:r>
        <w:t xml:space="preserve"> založený jazyk. V současnosti už využívaný hlavně k výuce programování a algoritmů. Programovací jazyk IFJ14 je case </w:t>
      </w:r>
      <w:proofErr w:type="spellStart"/>
      <w:r>
        <w:t>insensitive</w:t>
      </w:r>
      <w:proofErr w:type="spellEnd"/>
      <w:r>
        <w:t>.</w:t>
      </w:r>
    </w:p>
    <w:p w14:paraId="4F8FDDF4" w14:textId="3AE035F5" w:rsidR="00BE684A" w:rsidRDefault="00BE684A" w:rsidP="00BE684A">
      <w:pPr>
        <w:pStyle w:val="Nadpis2"/>
        <w:numPr>
          <w:ilvl w:val="1"/>
          <w:numId w:val="3"/>
        </w:numPr>
      </w:pPr>
      <w:bookmarkStart w:id="2" w:name="_Toc405558200"/>
      <w:r>
        <w:t>Varianta zadání</w:t>
      </w:r>
      <w:bookmarkEnd w:id="2"/>
    </w:p>
    <w:p w14:paraId="5CCCE0FD" w14:textId="77777777" w:rsidR="00B85A01" w:rsidRDefault="00B85A01" w:rsidP="00B85A01"/>
    <w:p w14:paraId="4682CEFF" w14:textId="189C1767" w:rsidR="00B85A01" w:rsidRDefault="00B85A01" w:rsidP="00B85A01">
      <w:r>
        <w:t>Řešili jsme variantu B/1/I, v které jsme měli tyto podmínky:</w:t>
      </w:r>
    </w:p>
    <w:p w14:paraId="75354B71" w14:textId="6152F53C" w:rsidR="00B85A01" w:rsidRDefault="00B85A01" w:rsidP="00B85A01">
      <w:pPr>
        <w:pStyle w:val="Odstavecseseznamem"/>
        <w:numPr>
          <w:ilvl w:val="0"/>
          <w:numId w:val="5"/>
        </w:numPr>
      </w:pPr>
      <w:r>
        <w:t xml:space="preserve">Pro implementaci vyhledávání podřetězce v řetězci musí být použit </w:t>
      </w:r>
    </w:p>
    <w:p w14:paraId="1C999BE0" w14:textId="0C4007EE" w:rsidR="00B85A01" w:rsidRDefault="00B85A01" w:rsidP="00B85A01">
      <w:pPr>
        <w:pStyle w:val="Odstavecseseznamem"/>
        <w:ind w:left="1069" w:firstLine="0"/>
      </w:pPr>
      <w:proofErr w:type="spellStart"/>
      <w:r>
        <w:t>Boyer-Mooreův</w:t>
      </w:r>
      <w:proofErr w:type="spellEnd"/>
      <w:r>
        <w:t xml:space="preserve"> algoritmus (libovolný typ heuristiky)</w:t>
      </w:r>
    </w:p>
    <w:p w14:paraId="0F7CDD53" w14:textId="77777777" w:rsidR="00B85A01" w:rsidRDefault="00B85A01" w:rsidP="00B85A01">
      <w:pPr>
        <w:pStyle w:val="Odstavecseseznamem"/>
        <w:ind w:left="1069" w:firstLine="0"/>
      </w:pPr>
    </w:p>
    <w:p w14:paraId="5D627E47" w14:textId="40958CBF" w:rsidR="00B85A01" w:rsidRDefault="00B85A01" w:rsidP="00B85A01">
      <w:pPr>
        <w:pStyle w:val="Odstavecseseznamem"/>
        <w:numPr>
          <w:ilvl w:val="0"/>
          <w:numId w:val="5"/>
        </w:numPr>
      </w:pPr>
      <w:r>
        <w:t xml:space="preserve">Pro implementaci řazení musí být použit algoritmus </w:t>
      </w:r>
      <w:proofErr w:type="spellStart"/>
      <w:r>
        <w:t>Quick</w:t>
      </w:r>
      <w:proofErr w:type="spellEnd"/>
      <w:r>
        <w:t xml:space="preserve"> sort</w:t>
      </w:r>
    </w:p>
    <w:p w14:paraId="1EA63354" w14:textId="77777777" w:rsidR="00B85A01" w:rsidRDefault="00B85A01" w:rsidP="00B85A01">
      <w:pPr>
        <w:pStyle w:val="Odstavecseseznamem"/>
        <w:ind w:left="1069" w:firstLine="0"/>
      </w:pPr>
    </w:p>
    <w:p w14:paraId="20784255" w14:textId="2A150C85" w:rsidR="00B85A01" w:rsidRDefault="00B85A01" w:rsidP="00B85A01">
      <w:pPr>
        <w:pStyle w:val="Odstavecseseznamem"/>
        <w:numPr>
          <w:ilvl w:val="0"/>
          <w:numId w:val="5"/>
        </w:numPr>
      </w:pPr>
      <w:r>
        <w:t>Pro implementaci tabulky symbolů musí být použit binární vyhledávací strom</w:t>
      </w:r>
    </w:p>
    <w:p w14:paraId="7A878C71" w14:textId="77777777" w:rsidR="00B85A01" w:rsidRDefault="00B85A01" w:rsidP="00B85A01">
      <w:pPr>
        <w:pStyle w:val="Odstavecseseznamem"/>
      </w:pPr>
    </w:p>
    <w:p w14:paraId="51224099" w14:textId="126C5A82" w:rsidR="00B85A01" w:rsidRDefault="001E74A5" w:rsidP="001E74A5">
      <w:pPr>
        <w:pStyle w:val="Nadpis1"/>
        <w:numPr>
          <w:ilvl w:val="0"/>
          <w:numId w:val="3"/>
        </w:numPr>
      </w:pPr>
      <w:r>
        <w:t>Implementace</w:t>
      </w:r>
    </w:p>
    <w:p w14:paraId="0AD7C34F" w14:textId="77777777" w:rsidR="001E74A5" w:rsidRDefault="001E74A5" w:rsidP="001E74A5"/>
    <w:p w14:paraId="61D8F887" w14:textId="2B819937" w:rsidR="001E74A5" w:rsidRDefault="001E74A5" w:rsidP="001E74A5">
      <w:pPr>
        <w:pStyle w:val="Nadpis2"/>
        <w:numPr>
          <w:ilvl w:val="1"/>
          <w:numId w:val="3"/>
        </w:numPr>
      </w:pPr>
      <w:r>
        <w:t>Lexikální analyzátor</w:t>
      </w:r>
    </w:p>
    <w:p w14:paraId="0A7AC9D2" w14:textId="77777777" w:rsidR="001E74A5" w:rsidRPr="001E74A5" w:rsidRDefault="001E74A5" w:rsidP="001E74A5"/>
    <w:p w14:paraId="2BACDA8A" w14:textId="524DB738" w:rsidR="001E74A5" w:rsidRPr="001E74A5" w:rsidRDefault="001E74A5" w:rsidP="001E74A5">
      <w:pPr>
        <w:pStyle w:val="Nadpis2"/>
        <w:numPr>
          <w:ilvl w:val="1"/>
          <w:numId w:val="3"/>
        </w:numPr>
      </w:pPr>
      <w:r>
        <w:t>Syntaktický analyzátor</w:t>
      </w:r>
    </w:p>
    <w:p w14:paraId="239D350A" w14:textId="77777777" w:rsidR="001E74A5" w:rsidRDefault="001E74A5" w:rsidP="001E74A5">
      <w:pPr>
        <w:ind w:firstLine="0"/>
      </w:pPr>
    </w:p>
    <w:p w14:paraId="61087980" w14:textId="73E22AFC" w:rsidR="001E74A5" w:rsidRDefault="001E74A5" w:rsidP="001E74A5">
      <w:pPr>
        <w:pStyle w:val="Nadpis2"/>
        <w:numPr>
          <w:ilvl w:val="1"/>
          <w:numId w:val="3"/>
        </w:numPr>
      </w:pPr>
      <w:r>
        <w:t>Interpret</w:t>
      </w:r>
    </w:p>
    <w:p w14:paraId="1D2A1E89" w14:textId="77777777" w:rsidR="001E74A5" w:rsidRPr="001E74A5" w:rsidRDefault="001E74A5" w:rsidP="001E74A5"/>
    <w:p w14:paraId="25DF954B" w14:textId="107DAF11" w:rsidR="001E74A5" w:rsidRDefault="00DE322F" w:rsidP="00DE322F">
      <w:pPr>
        <w:pStyle w:val="Nadpis2"/>
        <w:numPr>
          <w:ilvl w:val="1"/>
          <w:numId w:val="3"/>
        </w:numPr>
      </w:pPr>
      <w:r>
        <w:t>Binární vyhledávací strom</w:t>
      </w:r>
    </w:p>
    <w:p w14:paraId="19E8BBEA" w14:textId="77777777" w:rsidR="00DE322F" w:rsidRDefault="00DE322F" w:rsidP="00DE322F">
      <w:pPr>
        <w:pStyle w:val="Nadpis2"/>
      </w:pPr>
    </w:p>
    <w:p w14:paraId="21D83E5D" w14:textId="7A2A4C87" w:rsidR="00DE322F" w:rsidRDefault="00DE322F" w:rsidP="00DE322F">
      <w:pPr>
        <w:pStyle w:val="Nadpis2"/>
        <w:numPr>
          <w:ilvl w:val="1"/>
          <w:numId w:val="3"/>
        </w:numPr>
      </w:pPr>
      <w:proofErr w:type="spellStart"/>
      <w:r>
        <w:t>Quick</w:t>
      </w:r>
      <w:proofErr w:type="spellEnd"/>
      <w:r>
        <w:t xml:space="preserve"> sort</w:t>
      </w:r>
    </w:p>
    <w:p w14:paraId="27EAEA46" w14:textId="77777777" w:rsidR="00DE322F" w:rsidRDefault="00DE322F" w:rsidP="00DE322F"/>
    <w:p w14:paraId="43C6D3B9" w14:textId="3797D764" w:rsidR="00DE322F" w:rsidRPr="00DE322F" w:rsidRDefault="00DE322F" w:rsidP="00DE322F">
      <w:pPr>
        <w:pStyle w:val="Nadpis2"/>
        <w:numPr>
          <w:ilvl w:val="1"/>
          <w:numId w:val="3"/>
        </w:numPr>
      </w:pPr>
      <w:proofErr w:type="spellStart"/>
      <w:r>
        <w:t>Boyer-Mooreův</w:t>
      </w:r>
      <w:proofErr w:type="spellEnd"/>
      <w:r>
        <w:t xml:space="preserve"> </w:t>
      </w:r>
      <w:proofErr w:type="spellStart"/>
      <w:r>
        <w:t>algorimus</w:t>
      </w:r>
      <w:proofErr w:type="spellEnd"/>
    </w:p>
    <w:p w14:paraId="11FB5434" w14:textId="56F48F39" w:rsidR="000611A9" w:rsidRDefault="000611A9" w:rsidP="00DE322F">
      <w:pPr>
        <w:ind w:firstLine="0"/>
      </w:pPr>
    </w:p>
    <w:p w14:paraId="5966C731" w14:textId="77777777" w:rsidR="00DE322F" w:rsidRDefault="00DE322F" w:rsidP="00DE322F">
      <w:pPr>
        <w:ind w:firstLine="0"/>
      </w:pPr>
      <w:bookmarkStart w:id="3" w:name="_GoBack"/>
      <w:bookmarkEnd w:id="3"/>
    </w:p>
    <w:p w14:paraId="56963F6B" w14:textId="77777777" w:rsidR="000611A9" w:rsidRPr="000611A9" w:rsidRDefault="000611A9" w:rsidP="000611A9"/>
    <w:sectPr w:rsidR="000611A9" w:rsidRPr="000611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614BE8"/>
    <w:multiLevelType w:val="hybridMultilevel"/>
    <w:tmpl w:val="7FF8D04C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66368"/>
    <w:multiLevelType w:val="hybridMultilevel"/>
    <w:tmpl w:val="91AE2DAE"/>
    <w:lvl w:ilvl="0" w:tplc="0405000F">
      <w:start w:val="1"/>
      <w:numFmt w:val="decimal"/>
      <w:lvlText w:val="%1."/>
      <w:lvlJc w:val="left"/>
      <w:pPr>
        <w:ind w:left="1429" w:hanging="360"/>
      </w:pPr>
    </w:lvl>
    <w:lvl w:ilvl="1" w:tplc="04050019" w:tentative="1">
      <w:start w:val="1"/>
      <w:numFmt w:val="lowerLetter"/>
      <w:lvlText w:val="%2."/>
      <w:lvlJc w:val="left"/>
      <w:pPr>
        <w:ind w:left="2149" w:hanging="360"/>
      </w:pPr>
    </w:lvl>
    <w:lvl w:ilvl="2" w:tplc="0405001B" w:tentative="1">
      <w:start w:val="1"/>
      <w:numFmt w:val="lowerRoman"/>
      <w:lvlText w:val="%3."/>
      <w:lvlJc w:val="right"/>
      <w:pPr>
        <w:ind w:left="2869" w:hanging="180"/>
      </w:pPr>
    </w:lvl>
    <w:lvl w:ilvl="3" w:tplc="0405000F" w:tentative="1">
      <w:start w:val="1"/>
      <w:numFmt w:val="decimal"/>
      <w:lvlText w:val="%4."/>
      <w:lvlJc w:val="left"/>
      <w:pPr>
        <w:ind w:left="3589" w:hanging="360"/>
      </w:pPr>
    </w:lvl>
    <w:lvl w:ilvl="4" w:tplc="04050019" w:tentative="1">
      <w:start w:val="1"/>
      <w:numFmt w:val="lowerLetter"/>
      <w:lvlText w:val="%5."/>
      <w:lvlJc w:val="left"/>
      <w:pPr>
        <w:ind w:left="4309" w:hanging="360"/>
      </w:pPr>
    </w:lvl>
    <w:lvl w:ilvl="5" w:tplc="0405001B" w:tentative="1">
      <w:start w:val="1"/>
      <w:numFmt w:val="lowerRoman"/>
      <w:lvlText w:val="%6."/>
      <w:lvlJc w:val="right"/>
      <w:pPr>
        <w:ind w:left="5029" w:hanging="180"/>
      </w:pPr>
    </w:lvl>
    <w:lvl w:ilvl="6" w:tplc="0405000F" w:tentative="1">
      <w:start w:val="1"/>
      <w:numFmt w:val="decimal"/>
      <w:lvlText w:val="%7."/>
      <w:lvlJc w:val="left"/>
      <w:pPr>
        <w:ind w:left="5749" w:hanging="360"/>
      </w:pPr>
    </w:lvl>
    <w:lvl w:ilvl="7" w:tplc="04050019" w:tentative="1">
      <w:start w:val="1"/>
      <w:numFmt w:val="lowerLetter"/>
      <w:lvlText w:val="%8."/>
      <w:lvlJc w:val="left"/>
      <w:pPr>
        <w:ind w:left="6469" w:hanging="360"/>
      </w:pPr>
    </w:lvl>
    <w:lvl w:ilvl="8" w:tplc="0405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32540C3D"/>
    <w:multiLevelType w:val="hybridMultilevel"/>
    <w:tmpl w:val="09D823DE"/>
    <w:lvl w:ilvl="0" w:tplc="FD762CA4">
      <w:start w:val="14"/>
      <w:numFmt w:val="bullet"/>
      <w:lvlText w:val="-"/>
      <w:lvlJc w:val="left"/>
      <w:pPr>
        <w:ind w:left="1069" w:hanging="360"/>
      </w:pPr>
      <w:rPr>
        <w:rFonts w:ascii="Calibri" w:eastAsiaTheme="minorHAnsi" w:hAnsi="Calibri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552A662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4A7162E"/>
    <w:multiLevelType w:val="hybridMultilevel"/>
    <w:tmpl w:val="376C735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E06"/>
    <w:rsid w:val="000611A9"/>
    <w:rsid w:val="001E74A5"/>
    <w:rsid w:val="002D41AE"/>
    <w:rsid w:val="005F5F91"/>
    <w:rsid w:val="00982E06"/>
    <w:rsid w:val="00B85A01"/>
    <w:rsid w:val="00BE684A"/>
    <w:rsid w:val="00DE322F"/>
    <w:rsid w:val="00F75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C63618"/>
  <w15:chartTrackingRefBased/>
  <w15:docId w15:val="{5344BF9E-8EB5-4F43-8E6A-AA292E85F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0611A9"/>
    <w:pPr>
      <w:spacing w:line="240" w:lineRule="auto"/>
      <w:ind w:firstLine="709"/>
    </w:pPr>
  </w:style>
  <w:style w:type="paragraph" w:styleId="Nadpis1">
    <w:name w:val="heading 1"/>
    <w:basedOn w:val="Normln"/>
    <w:next w:val="Normln"/>
    <w:link w:val="Nadpis1Char"/>
    <w:uiPriority w:val="9"/>
    <w:qFormat/>
    <w:rsid w:val="001E74A5"/>
    <w:pPr>
      <w:keepNext/>
      <w:keepLines/>
      <w:spacing w:before="240" w:after="0"/>
      <w:ind w:firstLine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E74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E74A5"/>
    <w:rPr>
      <w:rFonts w:asciiTheme="majorHAnsi" w:eastAsiaTheme="majorEastAsia" w:hAnsiTheme="majorHAnsi" w:cstheme="majorBidi"/>
      <w:b/>
      <w:sz w:val="32"/>
      <w:szCs w:val="3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611A9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611A9"/>
    <w:rPr>
      <w:rFonts w:ascii="Segoe UI" w:hAnsi="Segoe UI" w:cs="Segoe UI"/>
      <w:sz w:val="18"/>
      <w:szCs w:val="18"/>
    </w:rPr>
  </w:style>
  <w:style w:type="paragraph" w:styleId="Nadpisobsahu">
    <w:name w:val="TOC Heading"/>
    <w:basedOn w:val="Nadpis1"/>
    <w:next w:val="Normln"/>
    <w:uiPriority w:val="39"/>
    <w:unhideWhenUsed/>
    <w:qFormat/>
    <w:rsid w:val="00BE684A"/>
    <w:pPr>
      <w:spacing w:line="259" w:lineRule="auto"/>
      <w:outlineLvl w:val="9"/>
    </w:pPr>
    <w:rPr>
      <w:color w:val="2E74B5" w:themeColor="accent1" w:themeShade="BF"/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BE684A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BE684A"/>
    <w:rPr>
      <w:color w:val="0563C1" w:themeColor="hyperlink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E74A5"/>
    <w:rPr>
      <w:rFonts w:asciiTheme="majorHAnsi" w:eastAsiaTheme="majorEastAsia" w:hAnsiTheme="majorHAnsi" w:cstheme="majorBidi"/>
      <w:b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B85A01"/>
    <w:pPr>
      <w:ind w:left="720"/>
      <w:contextualSpacing/>
    </w:pPr>
  </w:style>
  <w:style w:type="paragraph" w:styleId="Obsah2">
    <w:name w:val="toc 2"/>
    <w:basedOn w:val="Normln"/>
    <w:next w:val="Normln"/>
    <w:autoRedefine/>
    <w:uiPriority w:val="39"/>
    <w:unhideWhenUsed/>
    <w:rsid w:val="001E74A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9985F9-69B3-4D83-AE8A-7366E6AD1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230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Kalous</dc:creator>
  <cp:keywords/>
  <dc:description/>
  <cp:lastModifiedBy>Filip Kalous</cp:lastModifiedBy>
  <cp:revision>2</cp:revision>
  <dcterms:created xsi:type="dcterms:W3CDTF">2014-12-05T15:09:00Z</dcterms:created>
  <dcterms:modified xsi:type="dcterms:W3CDTF">2014-12-05T15:09:00Z</dcterms:modified>
</cp:coreProperties>
</file>