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56"/>
        </w:rPr>
        <w:id w:val="331268954"/>
        <w:docPartObj>
          <w:docPartGallery w:val="Cover Pages"/>
          <w:docPartUnique/>
        </w:docPartObj>
      </w:sdtPr>
      <w:sdtEndPr>
        <w:rPr>
          <w:b/>
          <w:bCs/>
          <w:caps w:val="0"/>
          <w:color w:val="0099CC"/>
          <w:sz w:val="32"/>
          <w:szCs w:val="28"/>
        </w:rPr>
      </w:sdtEndPr>
      <w:sdtContent>
        <w:tbl>
          <w:tblPr>
            <w:tblW w:w="5175" w:type="pct"/>
            <w:jc w:val="center"/>
            <w:tblLook w:val="04A0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56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93684D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Bezmezer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Anna </w:t>
                </w:r>
                <w:proofErr w:type="spellStart"/>
                <w:r w:rsidRPr="0093684D">
                  <w:rPr>
                    <w:rFonts w:asciiTheme="majorHAnsi" w:hAnsiTheme="majorHAnsi"/>
                    <w:sz w:val="28"/>
                  </w:rPr>
                  <w:t>Popková</w:t>
                </w:r>
                <w:proofErr w:type="spellEnd"/>
                <w:r w:rsidRPr="0093684D">
                  <w:rPr>
                    <w:rFonts w:asciiTheme="majorHAnsi" w:hAnsiTheme="majorHAnsi"/>
                    <w:sz w:val="28"/>
                  </w:rPr>
                  <w:t xml:space="preserve">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</w:tbl>
        <w:p w:rsidR="0093684D" w:rsidRDefault="0093684D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placeholder>
                <w:docPart w:val="1E40AB824F994A559CFCF41C24642E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>
            <w:t xml:space="preserve"> </w:t>
          </w:r>
        </w:p>
        <w:p w:rsidR="0093684D" w:rsidRDefault="0093684D">
          <w:r>
            <w:br w:type="page"/>
          </w:r>
        </w:p>
        <w:p w:rsidR="00176345" w:rsidRPr="00176345" w:rsidRDefault="0093684D" w:rsidP="00176345">
          <w:pPr>
            <w:pStyle w:val="Nadpis1"/>
          </w:pPr>
          <w:r w:rsidRPr="0093684D">
            <w:lastRenderedPageBreak/>
            <w:t xml:space="preserve">Analýza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176345" w:rsidRDefault="00176345" w:rsidP="00D45B27">
          <w:pPr>
            <w:rPr>
              <w:i/>
              <w:color w:val="000000"/>
              <w:sz w:val="27"/>
              <w:szCs w:val="27"/>
            </w:rPr>
          </w:pPr>
          <w:r w:rsidRPr="00176345">
            <w:rPr>
              <w:i/>
              <w:color w:val="000000"/>
              <w:sz w:val="27"/>
              <w:szCs w:val="27"/>
            </w:rPr>
            <w:t>úvodní část věnovaná</w:t>
          </w:r>
          <w:r w:rsidR="00D45B27" w:rsidRPr="00176345">
            <w:rPr>
              <w:i/>
              <w:color w:val="000000"/>
              <w:sz w:val="27"/>
              <w:szCs w:val="27"/>
            </w:rPr>
            <w:t xml:space="preserve"> prezentaci zvoleného procesu a dalším významným skutečnostem</w:t>
          </w:r>
        </w:p>
        <w:p w:rsidR="00176345" w:rsidRDefault="00176345">
          <w:pPr>
            <w:rPr>
              <w:i/>
              <w:color w:val="000000"/>
              <w:sz w:val="27"/>
              <w:szCs w:val="27"/>
            </w:rPr>
          </w:pPr>
          <w:r>
            <w:rPr>
              <w:i/>
              <w:color w:val="000000"/>
              <w:sz w:val="27"/>
              <w:szCs w:val="27"/>
            </w:rPr>
            <w:br w:type="page"/>
          </w:r>
        </w:p>
        <w:p w:rsidR="0093684D" w:rsidRDefault="0093684D" w:rsidP="0093684D">
          <w:pPr>
            <w:pStyle w:val="Nadpis1"/>
          </w:pPr>
          <w:r w:rsidRPr="0093684D">
            <w:lastRenderedPageBreak/>
            <w:t xml:space="preserve">Identifikace dílčích </w:t>
          </w:r>
          <w:proofErr w:type="spellStart"/>
          <w:r w:rsidRPr="0093684D">
            <w:t>podprocesů</w:t>
          </w:r>
          <w:proofErr w:type="spellEnd"/>
        </w:p>
        <w:p w:rsidR="00176345" w:rsidRDefault="00176345" w:rsidP="00176345">
          <w:r>
            <w:t>Proces koupě bytu lze rozdě</w:t>
          </w:r>
          <w:r w:rsidR="00AB06E2">
            <w:t xml:space="preserve">lit do </w:t>
          </w:r>
          <w:r w:rsidR="00614F92">
            <w:t>následujících</w:t>
          </w:r>
          <w:r w:rsidR="00AB06E2">
            <w:t xml:space="preserve"> logických částí:</w:t>
          </w:r>
        </w:p>
        <w:p w:rsidR="00176345" w:rsidRDefault="00AB06E2" w:rsidP="00176345">
          <w:pPr>
            <w:pStyle w:val="Odstavecseseznamem"/>
            <w:numPr>
              <w:ilvl w:val="0"/>
              <w:numId w:val="1"/>
            </w:numPr>
          </w:pPr>
          <w:r>
            <w:t>Stanovení požadavků,</w:t>
          </w:r>
        </w:p>
        <w:p w:rsidR="00AB06E2" w:rsidRDefault="00AB06E2" w:rsidP="00176345">
          <w:pPr>
            <w:pStyle w:val="Odstavecseseznamem"/>
            <w:numPr>
              <w:ilvl w:val="0"/>
              <w:numId w:val="1"/>
            </w:numPr>
          </w:pPr>
          <w:r>
            <w:t>Průzkum trhu,</w:t>
          </w:r>
        </w:p>
        <w:p w:rsidR="00AB06E2" w:rsidRDefault="00AB06E2" w:rsidP="00AB06E2">
          <w:pPr>
            <w:pStyle w:val="Odstavecseseznamem"/>
            <w:numPr>
              <w:ilvl w:val="0"/>
              <w:numId w:val="1"/>
            </w:numPr>
          </w:pPr>
          <w:r>
            <w:t>Prohlídky bytů,</w:t>
          </w:r>
        </w:p>
        <w:p w:rsidR="00AB06E2" w:rsidRDefault="00AB06E2" w:rsidP="00AB06E2">
          <w:pPr>
            <w:pStyle w:val="Odstavecseseznamem"/>
            <w:numPr>
              <w:ilvl w:val="0"/>
              <w:numId w:val="1"/>
            </w:numPr>
          </w:pPr>
          <w:r>
            <w:t>Rozhodování o koupi bytu,</w:t>
          </w:r>
        </w:p>
        <w:p w:rsidR="00AB06E2" w:rsidRDefault="00AB06E2" w:rsidP="00AB06E2">
          <w:pPr>
            <w:pStyle w:val="Odstavecseseznamem"/>
            <w:numPr>
              <w:ilvl w:val="0"/>
              <w:numId w:val="1"/>
            </w:numPr>
          </w:pPr>
          <w:r>
            <w:t>Samotná koupě bytu,</w:t>
          </w:r>
        </w:p>
        <w:p w:rsidR="00AB06E2" w:rsidRDefault="00AB06E2" w:rsidP="00AB06E2">
          <w:pPr>
            <w:pStyle w:val="Odstavecseseznamem"/>
            <w:numPr>
              <w:ilvl w:val="0"/>
              <w:numId w:val="1"/>
            </w:numPr>
          </w:pPr>
          <w:r>
            <w:t>Převzetí bytu,</w:t>
          </w:r>
        </w:p>
        <w:p w:rsidR="00AB06E2" w:rsidRDefault="00AB06E2" w:rsidP="00AB06E2">
          <w:pPr>
            <w:pStyle w:val="Odstavecseseznamem"/>
            <w:numPr>
              <w:ilvl w:val="0"/>
              <w:numId w:val="1"/>
            </w:numPr>
          </w:pPr>
          <w:r>
            <w:t>Zajištění bytu.</w:t>
          </w:r>
        </w:p>
        <w:p w:rsidR="00614F92" w:rsidRDefault="00AB06E2" w:rsidP="00176345">
          <w:r>
            <w:t>Tyto části na sebe vzájemně navazují a výstup předchozí části je nezbytným předpokladem pro započetí části navazující.</w:t>
          </w:r>
          <w:r w:rsidR="00614F92">
            <w:t xml:space="preserve"> Každá z těchto částí představuje jeden z hlavních procesů při koupi bytu. </w:t>
          </w:r>
        </w:p>
        <w:p w:rsidR="00614F92" w:rsidRDefault="00614F92" w:rsidP="00176345">
          <w:r>
            <w:t xml:space="preserve">Dále lze identifikovat jednotlivé dílčí </w:t>
          </w:r>
          <w:proofErr w:type="spellStart"/>
          <w:r>
            <w:t>podprocesy</w:t>
          </w:r>
          <w:proofErr w:type="spellEnd"/>
          <w:r>
            <w:t xml:space="preserve"> (činnosti), které jsou nedílnou součástí každého ze zmíněných hlavních procesů.</w:t>
          </w:r>
        </w:p>
        <w:p w:rsidR="00614F92" w:rsidRDefault="00614F92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</w:t>
          </w:r>
          <w:r w:rsidR="004249D5">
            <w:t xml:space="preserve">hlavního procesu </w:t>
          </w:r>
          <w:r w:rsidRPr="004249D5">
            <w:rPr>
              <w:b/>
              <w:i/>
            </w:rPr>
            <w:t>Stanovení požadavků</w:t>
          </w:r>
          <w:r w:rsidR="004249D5">
            <w:t>:</w:t>
          </w:r>
        </w:p>
        <w:p w:rsidR="004249D5" w:rsidRDefault="004249D5" w:rsidP="004249D5">
          <w:pPr>
            <w:pStyle w:val="Odstavecseseznamem"/>
            <w:numPr>
              <w:ilvl w:val="0"/>
              <w:numId w:val="3"/>
            </w:numPr>
          </w:pPr>
          <w:r>
            <w:t>Stanovení cenové relace</w:t>
          </w:r>
        </w:p>
        <w:p w:rsidR="004249D5" w:rsidRDefault="004249D5" w:rsidP="004249D5">
          <w:pPr>
            <w:pStyle w:val="Odstavecseseznamem"/>
            <w:numPr>
              <w:ilvl w:val="0"/>
              <w:numId w:val="3"/>
            </w:numPr>
          </w:pPr>
          <w:r>
            <w:t>Stanovení lokality bytu</w:t>
          </w:r>
        </w:p>
        <w:p w:rsidR="004249D5" w:rsidRDefault="004249D5" w:rsidP="004249D5">
          <w:pPr>
            <w:pStyle w:val="Odstavecseseznamem"/>
            <w:numPr>
              <w:ilvl w:val="0"/>
              <w:numId w:val="3"/>
            </w:numPr>
          </w:pPr>
          <w:r>
            <w:t>…</w:t>
          </w:r>
        </w:p>
        <w:p w:rsidR="004249D5" w:rsidRDefault="004249D5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hlavního procesu</w:t>
          </w:r>
          <w:r w:rsidRPr="004249D5">
            <w:t xml:space="preserve"> </w:t>
          </w:r>
          <w:r w:rsidRPr="004249D5">
            <w:rPr>
              <w:b/>
              <w:i/>
            </w:rPr>
            <w:t>Průzkum</w:t>
          </w:r>
          <w:r>
            <w:t xml:space="preserve"> </w:t>
          </w:r>
          <w:r w:rsidRPr="004249D5">
            <w:rPr>
              <w:b/>
              <w:i/>
            </w:rPr>
            <w:t>trhu</w:t>
          </w:r>
          <w:r>
            <w:t>: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Vyhledání portálů určených k inzerci realit na prodej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Analýza portálů určených k inzerci realit na prodej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Sesbírání aktuálních nabídek od ověřených subjektů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Stanovení aktuálního poměru počet a rozložení pokojů vs. cena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Stanovení aktuálního poměru výměra bytu vs. cena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Stanovení aktuálního poměru lokalita vs. cena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Prohlížení aktuálních nabídek bytů od ověřených subjektů</w:t>
          </w:r>
        </w:p>
        <w:p w:rsidR="004249D5" w:rsidRDefault="004249D5" w:rsidP="004249D5">
          <w:pPr>
            <w:pStyle w:val="Odstavecseseznamem"/>
            <w:numPr>
              <w:ilvl w:val="0"/>
              <w:numId w:val="4"/>
            </w:numPr>
          </w:pPr>
          <w:r>
            <w:t>Domluvení prohlídky nalezeného objektu</w:t>
          </w:r>
        </w:p>
        <w:p w:rsidR="004249D5" w:rsidRDefault="004249D5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hlavního procesu </w:t>
          </w:r>
          <w:r w:rsidRPr="004249D5">
            <w:rPr>
              <w:b/>
              <w:i/>
            </w:rPr>
            <w:t>Prohlídky</w:t>
          </w:r>
          <w:r>
            <w:t xml:space="preserve"> </w:t>
          </w:r>
          <w:r w:rsidRPr="004249D5">
            <w:rPr>
              <w:b/>
              <w:i/>
            </w:rPr>
            <w:t>bytů</w:t>
          </w:r>
          <w:r>
            <w:t>:</w:t>
          </w:r>
        </w:p>
        <w:p w:rsidR="004E3E60" w:rsidRDefault="004E3E60" w:rsidP="004E3E60">
          <w:pPr>
            <w:pStyle w:val="Odstavecseseznamem"/>
            <w:numPr>
              <w:ilvl w:val="0"/>
              <w:numId w:val="5"/>
            </w:numPr>
          </w:pPr>
          <w:r>
            <w:t>…</w:t>
          </w:r>
        </w:p>
        <w:p w:rsidR="004249D5" w:rsidRDefault="004249D5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hlavního procesu </w:t>
          </w:r>
          <w:r w:rsidRPr="004249D5">
            <w:rPr>
              <w:b/>
              <w:i/>
            </w:rPr>
            <w:t>Rozhodování</w:t>
          </w:r>
          <w:r>
            <w:t xml:space="preserve"> </w:t>
          </w:r>
          <w:r w:rsidRPr="004249D5">
            <w:rPr>
              <w:b/>
              <w:i/>
            </w:rPr>
            <w:t>o</w:t>
          </w:r>
          <w:r>
            <w:t xml:space="preserve"> </w:t>
          </w:r>
          <w:r w:rsidRPr="004249D5">
            <w:rPr>
              <w:b/>
              <w:i/>
            </w:rPr>
            <w:t>koupi</w:t>
          </w:r>
          <w:r>
            <w:t xml:space="preserve"> </w:t>
          </w:r>
          <w:r w:rsidRPr="004249D5">
            <w:rPr>
              <w:b/>
              <w:i/>
            </w:rPr>
            <w:t>bytu</w:t>
          </w:r>
          <w:r>
            <w:t>:</w:t>
          </w:r>
        </w:p>
        <w:p w:rsidR="004E3E60" w:rsidRDefault="004E3E60" w:rsidP="004249D5">
          <w:pPr>
            <w:pStyle w:val="Odstavecseseznamem"/>
            <w:numPr>
              <w:ilvl w:val="0"/>
              <w:numId w:val="6"/>
            </w:numPr>
          </w:pPr>
          <w:r>
            <w:t>…</w:t>
          </w:r>
        </w:p>
        <w:p w:rsidR="004249D5" w:rsidRDefault="004249D5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hlavního procesu </w:t>
          </w:r>
          <w:r w:rsidRPr="004249D5">
            <w:rPr>
              <w:b/>
              <w:i/>
            </w:rPr>
            <w:t>Samotná</w:t>
          </w:r>
          <w:r>
            <w:t xml:space="preserve"> </w:t>
          </w:r>
          <w:r w:rsidRPr="004249D5">
            <w:rPr>
              <w:b/>
              <w:i/>
            </w:rPr>
            <w:t>koupě</w:t>
          </w:r>
          <w:r>
            <w:t xml:space="preserve"> </w:t>
          </w:r>
          <w:r w:rsidRPr="004249D5">
            <w:rPr>
              <w:b/>
              <w:i/>
            </w:rPr>
            <w:t>bytu</w:t>
          </w:r>
          <w:r>
            <w:t>:</w:t>
          </w:r>
        </w:p>
        <w:p w:rsidR="004E3E60" w:rsidRPr="004E3E60" w:rsidRDefault="004E3E60" w:rsidP="004249D5">
          <w:pPr>
            <w:pStyle w:val="Odstavecseseznamem"/>
            <w:numPr>
              <w:ilvl w:val="0"/>
              <w:numId w:val="7"/>
            </w:numPr>
          </w:pPr>
          <w:r>
            <w:t>…</w:t>
          </w:r>
        </w:p>
        <w:p w:rsidR="004249D5" w:rsidRDefault="004249D5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hlavního procesu </w:t>
          </w:r>
          <w:r w:rsidRPr="004249D5">
            <w:rPr>
              <w:b/>
              <w:i/>
            </w:rPr>
            <w:t>Převzetí</w:t>
          </w:r>
          <w:r>
            <w:t xml:space="preserve"> </w:t>
          </w:r>
          <w:r w:rsidRPr="004249D5">
            <w:rPr>
              <w:b/>
              <w:i/>
            </w:rPr>
            <w:t>bytu</w:t>
          </w:r>
          <w:r>
            <w:t>:</w:t>
          </w:r>
        </w:p>
        <w:p w:rsidR="004E3E60" w:rsidRDefault="004E3E60" w:rsidP="004249D5">
          <w:pPr>
            <w:pStyle w:val="Odstavecseseznamem"/>
            <w:numPr>
              <w:ilvl w:val="0"/>
              <w:numId w:val="8"/>
            </w:numPr>
          </w:pPr>
          <w:r>
            <w:lastRenderedPageBreak/>
            <w:t>…</w:t>
          </w:r>
        </w:p>
        <w:p w:rsidR="004249D5" w:rsidRDefault="004249D5" w:rsidP="004249D5">
          <w:r>
            <w:t xml:space="preserve">Dílčí </w:t>
          </w:r>
          <w:proofErr w:type="spellStart"/>
          <w:r>
            <w:t>podprocesy</w:t>
          </w:r>
          <w:proofErr w:type="spellEnd"/>
          <w:r>
            <w:t xml:space="preserve"> hlavního procesu </w:t>
          </w:r>
          <w:r w:rsidRPr="004249D5">
            <w:rPr>
              <w:b/>
              <w:i/>
            </w:rPr>
            <w:t>Zajištění</w:t>
          </w:r>
          <w:r>
            <w:t xml:space="preserve"> </w:t>
          </w:r>
          <w:r w:rsidRPr="004249D5">
            <w:rPr>
              <w:b/>
              <w:i/>
            </w:rPr>
            <w:t>bytu</w:t>
          </w:r>
          <w:r>
            <w:t>:</w:t>
          </w:r>
        </w:p>
        <w:p w:rsidR="004E3E60" w:rsidRDefault="004E3E60" w:rsidP="004E3E60">
          <w:pPr>
            <w:pStyle w:val="Odstavecseseznamem"/>
            <w:numPr>
              <w:ilvl w:val="0"/>
              <w:numId w:val="10"/>
            </w:numPr>
          </w:pPr>
          <w:r>
            <w:t>Analýza objektů pro preventivní opatření pro minimalizaci rizik spojených s provozem bytu</w:t>
          </w:r>
        </w:p>
        <w:p w:rsidR="004E3E60" w:rsidRDefault="004E3E60" w:rsidP="004E3E60">
          <w:pPr>
            <w:pStyle w:val="Odstavecseseznamem"/>
            <w:numPr>
              <w:ilvl w:val="0"/>
              <w:numId w:val="10"/>
            </w:numPr>
          </w:pPr>
          <w:r>
            <w:t>Nákup objektů pro realizaci preventivních opatření</w:t>
          </w:r>
        </w:p>
        <w:p w:rsidR="004E3E60" w:rsidRDefault="004E3E60" w:rsidP="004E3E60">
          <w:pPr>
            <w:pStyle w:val="Odstavecseseznamem"/>
            <w:numPr>
              <w:ilvl w:val="0"/>
              <w:numId w:val="10"/>
            </w:numPr>
          </w:pPr>
          <w:r>
            <w:t>Instalace objektů preventivních opatření</w:t>
          </w:r>
        </w:p>
        <w:p w:rsidR="004E3E60" w:rsidRDefault="004E3E60" w:rsidP="004E3E60">
          <w:pPr>
            <w:pStyle w:val="Odstavecseseznamem"/>
            <w:numPr>
              <w:ilvl w:val="0"/>
              <w:numId w:val="10"/>
            </w:numPr>
          </w:pPr>
          <w:r>
            <w:t>Aktivní hledání vhodného pojištění</w:t>
          </w:r>
        </w:p>
        <w:p w:rsidR="004E3E60" w:rsidRDefault="004E3E60" w:rsidP="004E3E60">
          <w:pPr>
            <w:pStyle w:val="Odstavecseseznamem"/>
            <w:numPr>
              <w:ilvl w:val="0"/>
              <w:numId w:val="10"/>
            </w:numPr>
          </w:pPr>
          <w:r>
            <w:t>Uzavření vhodného pojištění</w:t>
          </w:r>
        </w:p>
        <w:p w:rsidR="004E3E60" w:rsidRDefault="004E3E60" w:rsidP="004249D5"/>
        <w:p w:rsidR="00614F92" w:rsidRDefault="00614F92" w:rsidP="00176345"/>
        <w:p w:rsidR="00176345" w:rsidRPr="00176345" w:rsidRDefault="00614F92" w:rsidP="00176345">
          <w:r>
            <w:t xml:space="preserve">  </w:t>
          </w:r>
        </w:p>
        <w:p w:rsidR="00176345" w:rsidRDefault="00176345">
          <w:r>
            <w:br w:type="page"/>
          </w:r>
        </w:p>
        <w:p w:rsidR="006765DC" w:rsidRDefault="0093684D" w:rsidP="0093684D">
          <w:pPr>
            <w:pStyle w:val="Nadpis1"/>
          </w:pPr>
          <w:r w:rsidRPr="0093684D">
            <w:lastRenderedPageBreak/>
            <w:t>Vlastní návrh řešení</w:t>
          </w:r>
        </w:p>
      </w:sdtContent>
    </w:sdt>
    <w:p w:rsidR="00D45B27" w:rsidRPr="00176345" w:rsidRDefault="00D45B27" w:rsidP="00D45B27">
      <w:pPr>
        <w:rPr>
          <w:i/>
        </w:rPr>
      </w:pPr>
      <w:r w:rsidRPr="00176345">
        <w:rPr>
          <w:i/>
          <w:color w:val="000000"/>
          <w:sz w:val="27"/>
          <w:szCs w:val="27"/>
        </w:rPr>
        <w:t>popis modelovaného procesu textovou formou a formou vhodného diagramu či schématu, definování všech účastníků procesu (rolí) a další významné souvislosti. Hlavní důraz je kladen na celkovou preciznost popisu zvoleného procesu a jeho modelu (postup tvorby, nastalé problémy a jejich způsob řešení atp.).</w:t>
      </w:r>
    </w:p>
    <w:sectPr w:rsidR="00D45B27" w:rsidRPr="00176345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0DC0"/>
    <w:rsid w:val="00176345"/>
    <w:rsid w:val="001D0DC0"/>
    <w:rsid w:val="0035549E"/>
    <w:rsid w:val="004249D5"/>
    <w:rsid w:val="004E3E60"/>
    <w:rsid w:val="00614F92"/>
    <w:rsid w:val="006765DC"/>
    <w:rsid w:val="0093684D"/>
    <w:rsid w:val="00AA0354"/>
    <w:rsid w:val="00AB06E2"/>
    <w:rsid w:val="00D4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5DC"/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1D0DC0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1D0DC0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000000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878A2C5CBC4C42108EF2DAFAE46999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10D77D-B0B4-42CE-8179-F5AD23B44A16}"/>
      </w:docPartPr>
      <w:docPartBody>
        <w:p w:rsidR="00000000" w:rsidRDefault="003D2A44" w:rsidP="003D2A44">
          <w:pPr>
            <w:pStyle w:val="878A2C5CBC4C42108EF2DAFAE46999E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1E40AB824F994A559CFCF41C24642E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4A0922-7610-463B-A8D3-DC8991CE259A}"/>
      </w:docPartPr>
      <w:docPartBody>
        <w:p w:rsidR="00000000" w:rsidRDefault="003D2A44" w:rsidP="003D2A44">
          <w:pPr>
            <w:pStyle w:val="1E40AB824F994A559CFCF41C24642E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[Zadejte název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D2A44"/>
    <w:rsid w:val="003D2A44"/>
    <w:rsid w:val="0097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80F5F3-869F-4554-9617-A2B19C80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346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VYSOKÉ UČENÍ TECHNICKÉ V BRNĚ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Anna Popková</cp:lastModifiedBy>
  <cp:revision>1</cp:revision>
  <dcterms:created xsi:type="dcterms:W3CDTF">2017-12-10T15:06:00Z</dcterms:created>
  <dcterms:modified xsi:type="dcterms:W3CDTF">2017-12-10T15:43:00Z</dcterms:modified>
</cp:coreProperties>
</file>