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pict>
          <v:shape type="#_x0000_t75" stroked="f" style="width:141.42857142857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</w:rPr>
        <w:t xml:space="preserve">Накладная № 6737</w:t>
      </w:r>
    </w:p>
    <w:p>
      <w:pPr/>
      <w:r>
        <w:rPr/>
        <w:t xml:space="preserve">Адрес получения заказа: г. Пермь, ул. Вавиловых, д. 10, к. 2</w:t>
      </w:r>
    </w:p>
    <w:p>
      <w:pPr/>
      <w:r>
        <w:rPr/>
        <w:t xml:space="preserve">Дата получения заказа: 03.04.2024</w:t>
      </w:r>
    </w:p>
    <w:tbl>
      <w:tblGrid>
        <w:gridCol w:w="780" w:type="dxa"/>
        <w:gridCol w:w="5000" w:type="dxa"/>
        <w:gridCol w:w="2000" w:type="dxa"/>
        <w:gridCol w:w="2700" w:type="dxa"/>
        <w:gridCol w:w="3200" w:type="dxa"/>
        <w:gridCol w:w="23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78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Цвет</w:t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Цена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Сумма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Орех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pict>
                <v:shape type="#_x0000_t75" stroked="f" style="width:33.195020746888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59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1.1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0</w:t>
            </w:r>
          </w:p>
        </w:tc>
      </w:tr>
      <w:tr>
        <w:trPr/>
        <w:tc>
          <w:tcPr>
            <w:tcW w:w="578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7900" w:type="dxa"/>
            <w:gridSpan w:val="3"/>
            <w:noWrap/>
          </w:tcPr>
          <w:p>
            <w:pPr>
              <w:jc w:val="right"/>
            </w:pPr>
            <w:r>
              <w:rPr>
                <w:b w:val="1"/>
                <w:bCs w:val="1"/>
              </w:rPr>
              <w:t xml:space="preserve">Итого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/>
        <w:t xml:space="preserve">Всего наименований 0, на сумму 0 руб.</w:t>
      </w:r>
    </w:p>
    <w:p>
      <w:pPr/>
      <w:r>
        <w:rPr/>
        <w:t xml:space="preserve">Информация о гарантийном обслуживании:
</w:t>
      </w:r>
    </w:p>
    <w:p>
      <w:pPr/>
      <w:r>
        <w:rPr/>
        <w:t xml:space="preserve">1.	Чистка изделий от загрязнений не входит в гарантийное сервисное обслуживание и выполняется на платной основе согласно прейскуранту платных сервисных услуг. 
</w:t>
      </w:r>
    </w:p>
    <w:p>
      <w:pPr/>
      <w:r>
        <w:rPr/>
        <w:t xml:space="preserve">2.	Продавец не отвечает за потерю или уничтожение программных продуктов, баз данных, другой информации, которые произошли в результате выхода из строя товара или его частей. 
</w:t>
      </w:r>
    </w:p>
    <w:p>
      <w:pPr/>
      <w:r>
        <w:rPr/>
        <w:t xml:space="preserve">3.	Сроки гарантии, указанные в данном талоне, могут отличаться от сроков гарантии, заявленных производителем. Уточненные сроки гарантии смотрите в документации производителя. 
</w:t>
      </w:r>
    </w:p>
    <w:p>
      <w:pPr/>
      <w:r>
        <w:rPr/>
        <w:t xml:space="preserve">4.	С информацией о сертификации и подтверждении соответствия товаров установленным требованиям ознакомлен. 
</w:t>
      </w:r>
    </w:p>
    <w:p>
      <w:pPr/>
      <w:r>
        <w:rPr/>
        <w:t xml:space="preserve">5.	Товар получен надлежащего качества, т.е. соответствует форме, габаритам, расцветке, размерам, комплектации, техническим характеристикам, а также целям его приобретения. 
</w:t>
      </w:r>
    </w:p>
    <w:p>
      <w:pPr/>
      <w:r>
        <w:rPr/>
        <w:t xml:space="preserve">6.	Внешние повреждения отсутствуют.
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-Style">
    <w:name w:val="P-Style"/>
    <w:basedOn w:val="Normal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mebelevo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mebelevo</dc:creator>
  <dc:title>Документ_на_выдачу_6737</dc:title>
  <dc:description/>
  <dc:subject/>
  <cp:keywords/>
  <cp:category/>
  <cp:lastModifiedBy/>
  <dcterms:created xsi:type="dcterms:W3CDTF">2024-03-16T13:01:17+03:00</dcterms:created>
  <dcterms:modified xsi:type="dcterms:W3CDTF">2024-03-16T13:01:17+03:00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