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14" w:rsidRDefault="00C637E8" w:rsidP="00136214">
      <w:pPr>
        <w:pStyle w:val="Heading1"/>
        <w:jc w:val="center"/>
      </w:pPr>
      <w:r>
        <w:rPr>
          <w:lang w:val="bg-BG" w:eastAsia="bg-BG"/>
        </w:rPr>
        <w:pict>
          <v:group id="Group 29" o:spid="_x0000_s1038" style="position:absolute;left:0;text-align:left;margin-left:-17.85pt;margin-top:63pt;width:540pt;height:234pt;z-index:251661824" coordsize="69411,25349">
            <v:group id="Group 30" o:spid="_x0000_s1039" style="position:absolute;top:2846;width:36142;height:20180" coordsize="36142,20179">
              <v:oval id="Oval 31" o:spid="_x0000_s1040" style="position:absolute;left:15009;top:7246;width:8368;height:5176;visibility:visible;v-text-anchor:middle" fillcolor="#9bbb59" strokecolor="#4e6128" strokeweight="2pt">
                <v:textbox style="mso-next-textbox:#Oval 31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2" o:spid="_x0000_s1041" type="#_x0000_t48" style="position:absolute;left:26222;top:4313;width:9318;height:3530;visibility:visible;v-text-anchor:middle" adj=",,-293,4429,-36,4578" fillcolor="#a9c571" strokecolor="#4e6128" strokeweight="2pt">
                <v:textbox style="mso-next-textbox:#Line Callout 2 32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>2. C A S E S</w:t>
                      </w:r>
                    </w:p>
                  </w:txbxContent>
                </v:textbox>
                <o:callout v:ext="edit" minusy="t"/>
              </v:shape>
              <v:shape id="Line Callout 2 33" o:spid="_x0000_s1042" type="#_x0000_t48" style="position:absolute;left:27690;top:8885;width:8452;height:3530;visibility:visible;v-text-anchor:middle" adj="-11623,5829,-293,4429,-36,4578" fillcolor="#a9c571" strokecolor="#4e6128" strokeweight="2pt">
                <v:textbox style="mso-next-textbox:#Line Callout 2 33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>3. P LAN</w:t>
                      </w:r>
                    </w:p>
                  </w:txbxContent>
                </v:textbox>
                <o:callout v:ext="edit" minusy="t"/>
              </v:shape>
              <v:shape id="Line Callout 2 34" o:spid="_x0000_s1043" type="#_x0000_t48" style="position:absolute;left:25102;top:13543;width:11037;height:3531;visibility:visible;v-text-anchor:middle" adj="-6994,-12115,-293,4429,-36,4578" fillcolor="#a9c571" strokecolor="#4e6128" strokeweight="2pt">
                <v:textbox style="mso-next-textbox:#Line Callout 2 34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>4. O R A C L E</w:t>
                      </w:r>
                    </w:p>
                  </w:txbxContent>
                </v:textbox>
              </v:shape>
              <v:shape id="Line Callout 2 35" o:spid="_x0000_s1044" type="#_x0000_t48" style="position:absolute;left:15009;width:11215;height:3530;visibility:visible;v-text-anchor:middle" adj="9036,43827,8957,20790,9105,20411" fillcolor="#a9c571" strokecolor="#4e6128" strokeweight="2pt">
                <v:textbox style="mso-next-textbox:#Line Callout 2 35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 xml:space="preserve">1. H A R N E S </w:t>
                      </w:r>
                      <w:proofErr w:type="spellStart"/>
                      <w:r>
                        <w:t>S</w:t>
                      </w:r>
                      <w:proofErr w:type="spellEnd"/>
                    </w:p>
                  </w:txbxContent>
                </v:textbox>
                <o:callout v:ext="edit" minusy="t"/>
              </v:shape>
              <v:shape id="Line Callout 2 36" o:spid="_x0000_s1045" type="#_x0000_t48" style="position:absolute;left:9834;top:16648;width:13543;height:3531;visibility:visible;v-text-anchor:middle" adj="11925,-27948,10766,-2432,10951,-1755" fillcolor="#a9c571" strokecolor="#4e6128" strokeweight="2pt">
                <v:textbox style="mso-next-textbox:#Line Callout 2 36">
                  <w:txbxContent>
                    <w:p w:rsidR="00136214" w:rsidRDefault="00136214" w:rsidP="00136214">
                      <w:pPr>
                        <w:jc w:val="center"/>
                      </w:pPr>
                      <w:r>
                        <w:t>5. S T R A T E GY</w:t>
                      </w:r>
                    </w:p>
                  </w:txbxContent>
                </v:textbox>
                <o:callout v:ext="edit" minusx="t"/>
              </v:shape>
              <v:shape id="Line Callout 2 37" o:spid="_x0000_s1046" type="#_x0000_t48" style="position:absolute;top:3968;width:13100;height:3276;visibility:visible;v-text-anchor:middle" adj="26118,27426,21533,11290,21569,11439" fillcolor="#a9c571" strokecolor="#4e6128" strokeweight="2pt">
                <v:textbox style="mso-next-textbox:#Line Callout 2 37" inset=".5mm,.3mm,.5mm,.3mm">
                  <w:txbxContent>
                    <w:p w:rsidR="00136214" w:rsidRDefault="00136214" w:rsidP="00136214">
                      <w:pPr>
                        <w:jc w:val="left"/>
                      </w:pPr>
                      <w:proofErr w:type="gramStart"/>
                      <w:r w:rsidRPr="0099738A">
                        <w:t>7.</w:t>
                      </w:r>
                      <w:r>
                        <w:t>IMPLEMENTATION</w:t>
                      </w:r>
                      <w:proofErr w:type="gramEnd"/>
                      <w:r>
                        <w:t>_ _ _ _ _ _ _</w:t>
                      </w:r>
                    </w:p>
                  </w:txbxContent>
                </v:textbox>
                <o:callout v:ext="edit" minusx="t" minusy="t"/>
              </v:shape>
              <v:shape id="Line Callout 2 38" o:spid="_x0000_s1047" type="#_x0000_t48" style="position:absolute;left:2587;top:10610;width:9633;height:3277;visibility:visible;v-text-anchor:middle" adj="29620,2404,21533,11290,21569,11439" fillcolor="#a9c571" strokecolor="#4e6128" strokeweight="2pt">
                <v:textbox style="mso-next-textbox:#Line Callout 2 38">
                  <w:txbxContent>
                    <w:p w:rsidR="00136214" w:rsidRDefault="00487324" w:rsidP="00136214">
                      <w:pPr>
                        <w:jc w:val="center"/>
                      </w:pPr>
                      <w:r>
                        <w:t>6. S</w:t>
                      </w:r>
                      <w:r w:rsidR="00136214">
                        <w:t>UITES</w:t>
                      </w:r>
                    </w:p>
                  </w:txbxContent>
                </v:textbox>
                <o:callout v:ext="edit" minusx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48" type="#_x0000_t202" style="position:absolute;left:40518;width:28893;height:25349;visibility:visible" strokecolor="#9bbb59" strokeweight="2.25pt">
              <v:stroke dashstyle="dash"/>
              <v:textbox style="mso-next-textbox:#Text Box 39">
                <w:txbxContent>
                  <w:p w:rsidR="00136214" w:rsidRPr="003E18A8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Test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harness</w:t>
                    </w:r>
                    <w:r w:rsidRPr="003E18A8">
                      <w:rPr>
                        <w:sz w:val="24"/>
                        <w:szCs w:val="24"/>
                      </w:rPr>
                      <w:t xml:space="preserve"> is a collection of software and test data.</w:t>
                    </w:r>
                  </w:p>
                  <w:p w:rsidR="00136214" w:rsidRPr="008F7150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b/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 xml:space="preserve">There are logical and concrete test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cases</w:t>
                    </w:r>
                  </w:p>
                  <w:p w:rsidR="00136214" w:rsidRPr="007F706A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b/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The results from the planning activities should be documented in a test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plan.</w:t>
                    </w:r>
                  </w:p>
                  <w:p w:rsidR="00136214" w:rsidRPr="003E18A8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 xml:space="preserve">To predict the test results you use test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Oracle</w:t>
                    </w:r>
                  </w:p>
                  <w:p w:rsidR="00136214" w:rsidRPr="003E18A8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The main task of planning is to define test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strategy</w:t>
                    </w:r>
                    <w:r w:rsidRPr="00487324">
                      <w:rPr>
                        <w:sz w:val="24"/>
                        <w:szCs w:val="24"/>
                        <w:highlight w:val="yellow"/>
                      </w:rPr>
                      <w:t>.</w:t>
                    </w:r>
                  </w:p>
                  <w:p w:rsidR="00136214" w:rsidRPr="003E18A8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 xml:space="preserve">You group the test cases in a test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suites</w:t>
                    </w:r>
                  </w:p>
                  <w:p w:rsidR="00136214" w:rsidRPr="003E18A8" w:rsidRDefault="00136214" w:rsidP="00136214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 xml:space="preserve">The quantity of tests and the test coverage determine the test </w:t>
                    </w:r>
                    <w:r w:rsidRPr="00487324">
                      <w:rPr>
                        <w:b/>
                        <w:sz w:val="24"/>
                        <w:szCs w:val="24"/>
                        <w:highlight w:val="yellow"/>
                      </w:rPr>
                      <w:t>implementation</w:t>
                    </w:r>
                    <w:r>
                      <w:rPr>
                        <w:b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 w:rsidR="00136214" w:rsidRPr="00A8593C">
        <w:t>Fundamental Test Process</w:t>
      </w:r>
      <w:r w:rsidR="00136214">
        <w:t xml:space="preserve"> </w:t>
      </w:r>
      <w:r w:rsidR="00136214" w:rsidRPr="00A8593C">
        <w:t>&amp;</w:t>
      </w:r>
      <w:r w:rsidR="00136214">
        <w:t xml:space="preserve"> </w:t>
      </w:r>
      <w:r w:rsidR="00136214" w:rsidRPr="00A8593C">
        <w:t>Test Levels and Types</w:t>
      </w:r>
    </w:p>
    <w:p w:rsidR="00487324" w:rsidRPr="00487324" w:rsidRDefault="00487324" w:rsidP="00487324"/>
    <w:p w:rsidR="00136214" w:rsidRDefault="00136214" w:rsidP="00136214">
      <w:pPr>
        <w:pStyle w:val="Heading1"/>
        <w:jc w:val="center"/>
        <w:rPr>
          <w:rFonts w:cs="Times New Roman"/>
        </w:rPr>
      </w:pPr>
      <w:r w:rsidRPr="00E008E9">
        <w:t>Homework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</w:rPr>
      </w:pPr>
    </w:p>
    <w:p w:rsidR="00487324" w:rsidRPr="003E18A8" w:rsidRDefault="00487324" w:rsidP="00487324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</w:rPr>
        <w:t>Fill in the right term</w:t>
      </w:r>
      <w:r>
        <w:rPr>
          <w:sz w:val="24"/>
          <w:szCs w:val="24"/>
        </w:rPr>
        <w:t>.</w:t>
      </w:r>
    </w:p>
    <w:p w:rsidR="00487324" w:rsidRPr="00487324" w:rsidRDefault="00487324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19050" t="0" r="25400" b="0"/>
            <wp:wrapTight wrapText="bothSides">
              <wp:wrapPolygon edited="0">
                <wp:start x="10321" y="0"/>
                <wp:lineTo x="-169" y="21586"/>
                <wp:lineTo x="21826" y="21586"/>
                <wp:lineTo x="11336" y="0"/>
                <wp:lineTo x="10321" y="0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Accent3"/>
        <w:tblpPr w:leftFromText="180" w:rightFromText="180" w:vertAnchor="text" w:horzAnchor="page" w:tblpX="5713" w:tblpY="163"/>
        <w:tblW w:w="4788" w:type="dxa"/>
        <w:tblLook w:val="04A0"/>
      </w:tblPr>
      <w:tblGrid>
        <w:gridCol w:w="2192"/>
        <w:gridCol w:w="2596"/>
      </w:tblGrid>
      <w:tr w:rsidR="0001267F" w:rsidTr="005B6A7B">
        <w:trPr>
          <w:cnfStyle w:val="100000000000"/>
          <w:trHeight w:val="490"/>
        </w:trPr>
        <w:tc>
          <w:tcPr>
            <w:cnfStyle w:val="00100000000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/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487324" w:rsidRDefault="00487324" w:rsidP="005B6A7B">
            <w:pPr>
              <w:spacing w:before="0" w:after="0"/>
              <w:ind w:left="-18"/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324">
              <w:rPr>
                <w:rFonts w:ascii="Times New Roman" w:eastAsia="Times New Roman" w:hAnsi="Times New Roman" w:cs="Times New Roman"/>
                <w:b/>
                <w:bCs/>
              </w:rPr>
              <w:t>Acceptance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487324" w:rsidRDefault="00487324" w:rsidP="005B6A7B">
            <w:pPr>
              <w:spacing w:before="0" w:after="0"/>
              <w:ind w:left="-18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7324">
              <w:rPr>
                <w:rFonts w:ascii="Times New Roman" w:eastAsia="Times New Roman" w:hAnsi="Times New Roman" w:cs="Times New Roman"/>
                <w:b/>
                <w:bCs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testing</w:t>
            </w:r>
          </w:p>
        </w:tc>
      </w:tr>
      <w:tr w:rsidR="0001267F" w:rsidTr="005B6A7B">
        <w:trPr>
          <w:cnfStyle w:val="000000100000"/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487324" w:rsidRDefault="00487324" w:rsidP="005B6A7B">
            <w:pPr>
              <w:spacing w:before="0" w:after="0"/>
              <w:ind w:left="-18"/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Integration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487324" w:rsidRDefault="00487324" w:rsidP="005B6A7B">
            <w:pPr>
              <w:spacing w:before="0" w:after="0"/>
              <w:ind w:left="-18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Component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B2AAC" w:rsidRPr="00FA564B" w:rsidRDefault="00CB2AAC" w:rsidP="00FA564B">
      <w:pPr>
        <w:ind w:right="600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223"/>
        <w:gridCol w:w="5200"/>
      </w:tblGrid>
      <w:tr w:rsidR="003E18A8" w:rsidTr="009D0092">
        <w:trPr>
          <w:cnfStyle w:val="100000000000"/>
        </w:trPr>
        <w:tc>
          <w:tcPr>
            <w:cnfStyle w:val="00100000000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/>
            </w:pPr>
            <w:r>
              <w:t>Test Type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B52FB" w:rsidRPr="003E18A8" w:rsidRDefault="008B52FB" w:rsidP="00B3312F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3312F">
              <w:rPr>
                <w:b/>
                <w:sz w:val="24"/>
                <w:szCs w:val="24"/>
                <w:highlight w:val="yellow"/>
              </w:rPr>
              <w:t>Functional Testing</w:t>
            </w:r>
            <w:r w:rsidR="00B3312F" w:rsidRPr="00B3312F">
              <w:rPr>
                <w:b/>
                <w:sz w:val="24"/>
                <w:szCs w:val="24"/>
                <w:highlight w:val="yellow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B3312F">
              <w:rPr>
                <w:sz w:val="24"/>
                <w:szCs w:val="24"/>
              </w:rPr>
              <w:t>because t</w:t>
            </w:r>
            <w:r>
              <w:rPr>
                <w:sz w:val="24"/>
                <w:szCs w:val="24"/>
              </w:rPr>
              <w:t>he test main objective is checking a system’s input-output behavior by creating a new invoice (input). The invoice must be visible in menu “Invoice Journal” (output). The system is treated as a black box.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B3312F" w:rsidP="008B52FB">
            <w:pPr>
              <w:pStyle w:val="ListParagraph"/>
              <w:ind w:left="0"/>
              <w:cnfStyle w:val="000000000000"/>
              <w:rPr>
                <w:sz w:val="24"/>
                <w:szCs w:val="24"/>
              </w:rPr>
            </w:pP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Risk-based</w:t>
            </w:r>
            <w:r w:rsidRPr="00B3312F">
              <w:rPr>
                <w:b/>
                <w:sz w:val="24"/>
                <w:szCs w:val="24"/>
                <w:highlight w:val="yellow"/>
              </w:rPr>
              <w:t xml:space="preserve"> Testing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as the impact of logging with invalid credentials will be serious. Also connected with </w:t>
            </w: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regression</w:t>
            </w:r>
            <w:r w:rsidRPr="00B3312F">
              <w:rPr>
                <w:rFonts w:ascii="Calibri" w:eastAsia="Calibri" w:hAnsi="Calibri" w:cs="Times New Roman"/>
                <w:sz w:val="24"/>
                <w:szCs w:val="24"/>
                <w:highlight w:val="yellow"/>
              </w:rPr>
              <w:t xml:space="preserve"> testing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, as this is functionality, that is supposed to have been working in the previous versions.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B3312F" w:rsidP="008B52FB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Non-functional</w:t>
            </w:r>
            <w:r w:rsidRPr="00B3312F">
              <w:rPr>
                <w:b/>
                <w:sz w:val="24"/>
                <w:szCs w:val="24"/>
                <w:highlight w:val="yellow"/>
              </w:rPr>
              <w:t xml:space="preserve"> Testing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because is connected with performance and load.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8B52FB" w:rsidRPr="003E18A8" w:rsidRDefault="00B3312F" w:rsidP="00B3312F">
            <w:pPr>
              <w:pStyle w:val="ListParagraph"/>
              <w:ind w:left="0"/>
              <w:cnfStyle w:val="000000000000"/>
              <w:rPr>
                <w:sz w:val="24"/>
                <w:szCs w:val="24"/>
              </w:rPr>
            </w:pPr>
            <w:r w:rsidRPr="00B3312F">
              <w:rPr>
                <w:b/>
                <w:sz w:val="24"/>
                <w:szCs w:val="24"/>
                <w:highlight w:val="yellow"/>
              </w:rPr>
              <w:t>Re-testing</w:t>
            </w:r>
            <w:r>
              <w:rPr>
                <w:sz w:val="24"/>
                <w:szCs w:val="24"/>
              </w:rPr>
              <w:t xml:space="preserve"> because</w:t>
            </w:r>
            <w:r w:rsidR="008B52FB">
              <w:rPr>
                <w:sz w:val="24"/>
                <w:szCs w:val="24"/>
              </w:rPr>
              <w:t xml:space="preserve"> same test is performed as confirmation after a bug status is set to “fixed”. </w:t>
            </w: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regression</w:t>
            </w:r>
            <w:r w:rsidRPr="00B3312F">
              <w:rPr>
                <w:rFonts w:ascii="Calibri" w:eastAsia="Calibri" w:hAnsi="Calibri" w:cs="Times New Roman"/>
                <w:sz w:val="24"/>
                <w:szCs w:val="24"/>
                <w:highlight w:val="yellow"/>
              </w:rPr>
              <w:t xml:space="preserve"> testing,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as this is functionality, that is supposed to have been working in the previous versions.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B3312F" w:rsidP="00A231E8">
            <w:pPr>
              <w:pStyle w:val="ListParagraph"/>
              <w:ind w:left="0"/>
              <w:cnfStyle w:val="000000100000"/>
              <w:rPr>
                <w:sz w:val="24"/>
                <w:szCs w:val="24"/>
              </w:rPr>
            </w:pP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 xml:space="preserve">Structural </w:t>
            </w:r>
            <w:r w:rsidRPr="00B3312F">
              <w:rPr>
                <w:b/>
                <w:sz w:val="24"/>
                <w:szCs w:val="24"/>
                <w:highlight w:val="yellow"/>
              </w:rPr>
              <w:t>Testing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because for unit tests we use the code, it is white-box testing.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B3312F" w:rsidP="00A231E8">
            <w:pPr>
              <w:pStyle w:val="ListParagraph"/>
              <w:ind w:left="0"/>
              <w:cnfStyle w:val="000000000000"/>
              <w:rPr>
                <w:sz w:val="24"/>
                <w:szCs w:val="24"/>
              </w:rPr>
            </w:pP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Maintenance</w:t>
            </w:r>
            <w:r>
              <w:rPr>
                <w:b/>
                <w:sz w:val="24"/>
                <w:szCs w:val="24"/>
                <w:highlight w:val="yellow"/>
              </w:rPr>
              <w:t xml:space="preserve"> T</w:t>
            </w:r>
            <w:r w:rsidRPr="00B3312F">
              <w:rPr>
                <w:rFonts w:ascii="Calibri" w:eastAsia="Calibri" w:hAnsi="Calibri" w:cs="Times New Roman"/>
                <w:b/>
                <w:sz w:val="24"/>
                <w:szCs w:val="24"/>
                <w:highlight w:val="yellow"/>
              </w:rPr>
              <w:t>esting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as the help info link has changed due to the release of the new version.</w:t>
            </w:r>
          </w:p>
        </w:tc>
      </w:tr>
    </w:tbl>
    <w:p w:rsidR="00667F10" w:rsidRDefault="0052671E" w:rsidP="00FA564B">
      <w:pPr>
        <w:pStyle w:val="ListParagraph"/>
        <w:numPr>
          <w:ilvl w:val="0"/>
          <w:numId w:val="10"/>
        </w:numPr>
        <w:ind w:left="360"/>
        <w:jc w:val="left"/>
        <w:rPr>
          <w:sz w:val="24"/>
          <w:szCs w:val="24"/>
        </w:rPr>
      </w:pPr>
      <w:r w:rsidRPr="00FA564B">
        <w:rPr>
          <w:sz w:val="24"/>
          <w:szCs w:val="24"/>
        </w:rPr>
        <w:t xml:space="preserve">Write test cases </w:t>
      </w:r>
      <w:r w:rsidR="00FA564B" w:rsidRPr="00FA564B">
        <w:rPr>
          <w:sz w:val="24"/>
          <w:szCs w:val="24"/>
        </w:rPr>
        <w:t>for a car. You need to cover the different levels and types</w:t>
      </w:r>
      <w:r w:rsidRPr="00FA564B">
        <w:rPr>
          <w:sz w:val="24"/>
          <w:szCs w:val="24"/>
        </w:rPr>
        <w:t xml:space="preserve">. </w:t>
      </w:r>
      <w:r w:rsidR="00FA564B" w:rsidRPr="00FA564B">
        <w:rPr>
          <w:sz w:val="24"/>
          <w:szCs w:val="24"/>
        </w:rPr>
        <w:t xml:space="preserve">Try to achieve a good test </w:t>
      </w:r>
      <w:bookmarkStart w:id="0" w:name="_GoBack"/>
      <w:bookmarkEnd w:id="0"/>
      <w:r w:rsidR="00FA564B" w:rsidRPr="00FA564B">
        <w:rPr>
          <w:sz w:val="24"/>
          <w:szCs w:val="24"/>
        </w:rPr>
        <w:t>coverage.</w:t>
      </w:r>
    </w:p>
    <w:p w:rsidR="00E81139" w:rsidRPr="00E81139" w:rsidRDefault="00E81139" w:rsidP="00E81139">
      <w:pPr>
        <w:pStyle w:val="Heading2"/>
        <w:spacing w:before="0" w:after="0"/>
        <w:rPr>
          <w:rFonts w:ascii="Arial" w:hAnsi="Arial" w:cs="Arial"/>
          <w:color w:val="7030A0"/>
          <w:sz w:val="23"/>
          <w:szCs w:val="23"/>
          <w:u w:val="single"/>
        </w:rPr>
      </w:pPr>
      <w:r w:rsidRPr="00E81139">
        <w:rPr>
          <w:rFonts w:ascii="Arial" w:hAnsi="Arial" w:cs="Arial"/>
          <w:bCs/>
          <w:color w:val="7030A0"/>
          <w:sz w:val="23"/>
          <w:szCs w:val="23"/>
          <w:u w:val="single"/>
        </w:rPr>
        <w:t>Positive Test Cases of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rFonts w:cs="Times New Roman"/>
          <w:sz w:val="24"/>
          <w:szCs w:val="24"/>
        </w:rPr>
      </w:pPr>
      <w:r w:rsidRPr="00E81139">
        <w:rPr>
          <w:sz w:val="24"/>
          <w:szCs w:val="24"/>
        </w:rPr>
        <w:t>Verify that car should get unlocked and start smoothly on unlocking with its key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car gets driven smoothly at normal speed on road and under normal climatic condition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clutch, break and accelerator functions are working correctly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engine type of car - whether it is Petrol, Diesel or CNG engine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car's performance on different types of roads- charcoal, cement etc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car's performance and fuel consumption on plains, hills and slops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the mileage of the car is as per the specification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the dimensions of the car are as per the specification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car is sports car or luxury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that the fuel capacity is as per the specification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steering is power steering or not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lastRenderedPageBreak/>
        <w:t>Check if gears are automatic or manual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if the reverse gear of the car works correctly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height of the car's floor is at an optimum distance from road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top speed of the car under normal conditions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maximum acceleration of the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car's outer body material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car's pane are made of tempered glass or not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the number of seats in the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hand brakes are functional or not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brakes work correctly and gets applied in a timely manner or not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type and power of battery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headlights are working fine and give proper lighting when applied at night/dark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the shock absorber of the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if the air bags are present or not and are functional if present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centre locking is present or not and is functional if present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the seat belts are present and are functioning correctly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car's interior- spacing, material, quality etc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if the speedometer, fuel meter and other indicators are working fine or not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 xml:space="preserve">Verify cars performance, </w:t>
      </w:r>
      <w:proofErr w:type="spellStart"/>
      <w:r w:rsidRPr="00E81139">
        <w:rPr>
          <w:sz w:val="24"/>
          <w:szCs w:val="24"/>
        </w:rPr>
        <w:t>tyre's</w:t>
      </w:r>
      <w:proofErr w:type="spellEnd"/>
      <w:r w:rsidRPr="00E81139">
        <w:rPr>
          <w:sz w:val="24"/>
          <w:szCs w:val="24"/>
        </w:rPr>
        <w:t xml:space="preserve"> grip on driving the car on rainy day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car should get started and run smoothly on using it after several days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the automatic car lock functionality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car's back light should get lightened on reversing the car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Verify that left and right indicators should function correctly</w:t>
      </w:r>
    </w:p>
    <w:p w:rsidR="00E81139" w:rsidRPr="00E81139" w:rsidRDefault="00E81139" w:rsidP="00E81139">
      <w:pPr>
        <w:pStyle w:val="ListParagraph"/>
        <w:numPr>
          <w:ilvl w:val="0"/>
          <w:numId w:val="24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if anti-theft alarm is working correctly or not</w:t>
      </w:r>
    </w:p>
    <w:p w:rsidR="00E81139" w:rsidRPr="00E81139" w:rsidRDefault="00E81139" w:rsidP="00E81139">
      <w:pPr>
        <w:pStyle w:val="Heading2"/>
        <w:spacing w:before="0" w:after="0"/>
        <w:rPr>
          <w:rFonts w:asciiTheme="minorHAnsi" w:hAnsiTheme="minorHAnsi" w:cs="Arial"/>
          <w:color w:val="7030A0"/>
          <w:sz w:val="24"/>
          <w:szCs w:val="24"/>
          <w:u w:val="single"/>
        </w:rPr>
      </w:pPr>
      <w:r w:rsidRPr="00E81139">
        <w:rPr>
          <w:rFonts w:asciiTheme="minorHAnsi" w:hAnsiTheme="minorHAnsi" w:cs="Arial"/>
          <w:bCs/>
          <w:color w:val="7030A0"/>
          <w:sz w:val="24"/>
          <w:szCs w:val="24"/>
          <w:u w:val="single"/>
        </w:rPr>
        <w:t>Negative Test Cases of Car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rFonts w:cs="Times New Roman"/>
          <w:sz w:val="24"/>
          <w:szCs w:val="24"/>
        </w:rPr>
      </w:pPr>
      <w:r w:rsidRPr="00E81139">
        <w:rPr>
          <w:sz w:val="24"/>
          <w:szCs w:val="24"/>
        </w:rPr>
        <w:t>Verify the car's functioning on filling it with non-prescribed fuel type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Drive car at high speed on first gear only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Keep the air pressure different on all the four tyres and than drive the car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Use hand break while driving the car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Try to start the car with some other key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the condition of tyres on filling them at pressure higher than prescribed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the condition, speed and fuel consumption of car on filling the tyres with pressure less than prescribed</w:t>
      </w:r>
    </w:p>
    <w:p w:rsidR="00E81139" w:rsidRPr="00E81139" w:rsidRDefault="00E81139" w:rsidP="00E81139">
      <w:pPr>
        <w:pStyle w:val="ListParagraph"/>
        <w:numPr>
          <w:ilvl w:val="0"/>
          <w:numId w:val="25"/>
        </w:numPr>
        <w:spacing w:before="0" w:after="118"/>
        <w:jc w:val="left"/>
        <w:rPr>
          <w:sz w:val="24"/>
          <w:szCs w:val="24"/>
        </w:rPr>
      </w:pPr>
      <w:r w:rsidRPr="00E81139">
        <w:rPr>
          <w:sz w:val="24"/>
          <w:szCs w:val="24"/>
        </w:rPr>
        <w:t>Check car's speed, performance and fuel consumption on driving the car on roads not conducive for driving</w:t>
      </w:r>
    </w:p>
    <w:sectPr w:rsidR="00E81139" w:rsidRPr="00E81139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905" w:rsidRDefault="00121905" w:rsidP="008068A2">
      <w:pPr>
        <w:spacing w:after="0" w:line="240" w:lineRule="auto"/>
      </w:pPr>
      <w:r>
        <w:separator/>
      </w:r>
    </w:p>
  </w:endnote>
  <w:endnote w:type="continuationSeparator" w:id="0">
    <w:p w:rsidR="00121905" w:rsidRDefault="001219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C637E8" w:rsidP="004D29A9">
    <w:pPr>
      <w:pStyle w:val="Footer"/>
    </w:pPr>
    <w:r w:rsidRPr="00C637E8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left:0;text-align:left;margin-left:-1.4pt;margin-top:-6.2pt;width:511.65pt;height:22.7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proofErr w:type="gramStart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w</w:t>
                </w:r>
                <w:proofErr w:type="gram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C2728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BC2728" w:rsidRPr="00BC2728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3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C637E8" w:rsidP="004D29A9">
    <w:pPr>
      <w:pStyle w:val="Footer"/>
    </w:pPr>
    <w:r w:rsidRPr="00C637E8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4097" type="#_x0000_t202" style="position:absolute;left:0;text-align:left;margin-left:-1.4pt;margin-top:-6.2pt;width:511.65pt;height:22.7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<v:textbox style="mso-next-textbox:#Text Box 20" inset=",0">
            <w:txbxContent>
              <w:p w:rsidR="00DB6E18" w:rsidRPr="004D29A9" w:rsidRDefault="00DB6E18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proofErr w:type="gramStart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w</w:t>
                </w:r>
                <w:proofErr w:type="gram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C2728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C637E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BC2728" w:rsidRPr="00BC2728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3</w:t>
                  </w:r>
                </w:fldSimple>
              </w:p>
            </w:txbxContent>
          </v:textbox>
        </v:shape>
      </w:pict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905" w:rsidRDefault="00121905" w:rsidP="008068A2">
      <w:pPr>
        <w:spacing w:after="0" w:line="240" w:lineRule="auto"/>
      </w:pPr>
      <w:r>
        <w:separator/>
      </w:r>
    </w:p>
  </w:footnote>
  <w:footnote w:type="continuationSeparator" w:id="0">
    <w:p w:rsidR="00121905" w:rsidRDefault="001219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84455"/>
    <w:multiLevelType w:val="multilevel"/>
    <w:tmpl w:val="4244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B0063"/>
    <w:multiLevelType w:val="hybridMultilevel"/>
    <w:tmpl w:val="8DF6B974"/>
    <w:lvl w:ilvl="0" w:tplc="0402000B">
      <w:start w:val="1"/>
      <w:numFmt w:val="bullet"/>
      <w:lvlText w:val=""/>
      <w:lvlJc w:val="left"/>
      <w:pPr>
        <w:ind w:left="5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634D1"/>
    <w:multiLevelType w:val="multilevel"/>
    <w:tmpl w:val="0770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34B7A"/>
    <w:multiLevelType w:val="hybridMultilevel"/>
    <w:tmpl w:val="684236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3A3DC6"/>
    <w:multiLevelType w:val="hybridMultilevel"/>
    <w:tmpl w:val="3E6E77BA"/>
    <w:lvl w:ilvl="0" w:tplc="0402000B">
      <w:start w:val="1"/>
      <w:numFmt w:val="bullet"/>
      <w:lvlText w:val=""/>
      <w:lvlJc w:val="left"/>
      <w:pPr>
        <w:ind w:left="5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21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7049C7"/>
    <w:multiLevelType w:val="hybridMultilevel"/>
    <w:tmpl w:val="EBB4EFC2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9"/>
  </w:num>
  <w:num w:numId="5">
    <w:abstractNumId w:val="1"/>
  </w:num>
  <w:num w:numId="6">
    <w:abstractNumId w:val="22"/>
  </w:num>
  <w:num w:numId="7">
    <w:abstractNumId w:val="19"/>
  </w:num>
  <w:num w:numId="8">
    <w:abstractNumId w:val="14"/>
  </w:num>
  <w:num w:numId="9">
    <w:abstractNumId w:val="0"/>
  </w:num>
  <w:num w:numId="10">
    <w:abstractNumId w:val="23"/>
  </w:num>
  <w:num w:numId="11">
    <w:abstractNumId w:val="4"/>
  </w:num>
  <w:num w:numId="12">
    <w:abstractNumId w:val="12"/>
  </w:num>
  <w:num w:numId="13">
    <w:abstractNumId w:val="16"/>
  </w:num>
  <w:num w:numId="14">
    <w:abstractNumId w:val="24"/>
  </w:num>
  <w:num w:numId="15">
    <w:abstractNumId w:val="15"/>
  </w:num>
  <w:num w:numId="16">
    <w:abstractNumId w:val="21"/>
  </w:num>
  <w:num w:numId="17">
    <w:abstractNumId w:val="5"/>
  </w:num>
  <w:num w:numId="18">
    <w:abstractNumId w:val="7"/>
  </w:num>
  <w:num w:numId="19">
    <w:abstractNumId w:val="2"/>
  </w:num>
  <w:num w:numId="20">
    <w:abstractNumId w:val="13"/>
  </w:num>
  <w:num w:numId="21">
    <w:abstractNumId w:val="17"/>
  </w:num>
  <w:num w:numId="22">
    <w:abstractNumId w:val="3"/>
  </w:num>
  <w:num w:numId="23">
    <w:abstractNumId w:val="11"/>
  </w:num>
  <w:num w:numId="24">
    <w:abstractNumId w:val="2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D13"/>
    <w:rsid w:val="00002C1C"/>
    <w:rsid w:val="0001267F"/>
    <w:rsid w:val="000C1F1A"/>
    <w:rsid w:val="000C2EF8"/>
    <w:rsid w:val="00103906"/>
    <w:rsid w:val="00121905"/>
    <w:rsid w:val="00136214"/>
    <w:rsid w:val="00163281"/>
    <w:rsid w:val="00183A2C"/>
    <w:rsid w:val="0019319C"/>
    <w:rsid w:val="001C0E89"/>
    <w:rsid w:val="001D2B86"/>
    <w:rsid w:val="001E49EA"/>
    <w:rsid w:val="00227B2F"/>
    <w:rsid w:val="0026589D"/>
    <w:rsid w:val="00274E71"/>
    <w:rsid w:val="003155BE"/>
    <w:rsid w:val="003449EA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87324"/>
    <w:rsid w:val="00494D39"/>
    <w:rsid w:val="004A7E77"/>
    <w:rsid w:val="004D29A9"/>
    <w:rsid w:val="00524789"/>
    <w:rsid w:val="0052671E"/>
    <w:rsid w:val="005510A1"/>
    <w:rsid w:val="00564D7B"/>
    <w:rsid w:val="005B6A7B"/>
    <w:rsid w:val="005C131C"/>
    <w:rsid w:val="005E04CE"/>
    <w:rsid w:val="00624DCF"/>
    <w:rsid w:val="00667F10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8B52FB"/>
    <w:rsid w:val="0090090B"/>
    <w:rsid w:val="009121E4"/>
    <w:rsid w:val="00927C7A"/>
    <w:rsid w:val="0093030D"/>
    <w:rsid w:val="009C544B"/>
    <w:rsid w:val="009D0092"/>
    <w:rsid w:val="00A127F6"/>
    <w:rsid w:val="00A32B2D"/>
    <w:rsid w:val="00A45A89"/>
    <w:rsid w:val="00A52FE5"/>
    <w:rsid w:val="00A70227"/>
    <w:rsid w:val="00A8593C"/>
    <w:rsid w:val="00B148DD"/>
    <w:rsid w:val="00B3312F"/>
    <w:rsid w:val="00B60228"/>
    <w:rsid w:val="00B60EA6"/>
    <w:rsid w:val="00B93283"/>
    <w:rsid w:val="00B976D1"/>
    <w:rsid w:val="00BC2728"/>
    <w:rsid w:val="00C07904"/>
    <w:rsid w:val="00C30711"/>
    <w:rsid w:val="00C637E8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81139"/>
    <w:rsid w:val="00EA3B29"/>
    <w:rsid w:val="00F46918"/>
    <w:rsid w:val="00F55A1D"/>
    <w:rsid w:val="00FA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Line Callout 2 32"/>
        <o:r id="V:Rule2" type="callout" idref="#Line Callout 2 33"/>
        <o:r id="V:Rule3" type="callout" idref="#Line Callout 2 34"/>
        <o:r id="V:Rule4" type="callout" idref="#Line Callout 2 35"/>
        <o:r id="V:Rule5" type="callout" idref="#Line Callout 2 36"/>
        <o:r id="V:Rule6" type="callout" idref="#Line Callout 2 37"/>
        <o:r id="V:Rule7" type="callout" idref="#Line Callout 2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10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066FBF-BD45-415C-82CC-5F08639440C3}" type="presOf" srcId="{8A29EEAA-0696-487C-8B26-878EA5BC5F43}" destId="{6301DE8B-7AE4-4DED-BDF6-636659DDAAE4}" srcOrd="0" destOrd="0" presId="urn:microsoft.com/office/officeart/2005/8/layout/pyramid1"/>
    <dgm:cxn modelId="{6D2B52E8-B06B-48A3-AAA4-FBCF2B720534}" type="presOf" srcId="{2CDD0FC9-F446-43B1-B5FD-686E8E0522DA}" destId="{216CA897-A821-43D9-BF6F-DFBE1E416B7A}" srcOrd="1" destOrd="0" presId="urn:microsoft.com/office/officeart/2005/8/layout/pyramid1"/>
    <dgm:cxn modelId="{C3437B44-E796-409E-A99E-25CCF1420E42}" type="presOf" srcId="{863FC430-8461-40B6-9036-BD9A6249FCDA}" destId="{48273378-BB74-45E3-A1AC-582BC970D6F4}" srcOrd="0" destOrd="0" presId="urn:microsoft.com/office/officeart/2005/8/layout/pyramid1"/>
    <dgm:cxn modelId="{24257C21-6417-4CC0-AA3C-A9A166ED5BE2}" type="presOf" srcId="{2CDD0FC9-F446-43B1-B5FD-686E8E0522DA}" destId="{237A460B-4181-49B6-92B6-E8D1D0721968}" srcOrd="0" destOrd="0" presId="urn:microsoft.com/office/officeart/2005/8/layout/pyramid1"/>
    <dgm:cxn modelId="{D259C50C-8B0B-4BC2-9BD5-EEF9D08A4481}" type="presOf" srcId="{869552E5-AB86-47FA-AD21-7EFDF4C0F7EA}" destId="{D29BB239-6C38-4A3D-8C82-58930C0E0592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357E45E8-6513-42EC-8A6B-70D63BD8DD81}" type="presOf" srcId="{8A29EEAA-0696-487C-8B26-878EA5BC5F43}" destId="{4530128F-35E4-41F8-BC0B-D735054E719E}" srcOrd="1" destOrd="0" presId="urn:microsoft.com/office/officeart/2005/8/layout/pyramid1"/>
    <dgm:cxn modelId="{2D0E3242-33A7-4F4B-BC66-15EF2FE14743}" type="presOf" srcId="{863FC430-8461-40B6-9036-BD9A6249FCDA}" destId="{9D5EF99D-B6F8-4F87-9C2D-29F0F7B83EBA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4DA3EAD3-84E1-4F5A-8CC4-1ACB0733B29F}" type="presOf" srcId="{DBA0D445-B7FF-46EB-BB80-FE9AFF7315BF}" destId="{B5B9BC8B-297E-4427-BDF8-44E5648E2D74}" srcOrd="0" destOrd="0" presId="urn:microsoft.com/office/officeart/2005/8/layout/pyramid1"/>
    <dgm:cxn modelId="{E8AFD96C-161B-41B9-8529-244243327B09}" type="presOf" srcId="{869552E5-AB86-47FA-AD21-7EFDF4C0F7EA}" destId="{51921212-6977-4790-A02E-D876C68E87D6}" srcOrd="0" destOrd="0" presId="urn:microsoft.com/office/officeart/2005/8/layout/pyramid1"/>
    <dgm:cxn modelId="{1C62A942-6FAB-4C39-BF54-98E4F0B5DBDE}" type="presParOf" srcId="{B5B9BC8B-297E-4427-BDF8-44E5648E2D74}" destId="{72C5B2A4-2DBB-4A40-B4C6-AEB9F4B18D4B}" srcOrd="0" destOrd="0" presId="urn:microsoft.com/office/officeart/2005/8/layout/pyramid1"/>
    <dgm:cxn modelId="{8AA5FA85-7DC4-49F6-945A-77D64AD9ED00}" type="presParOf" srcId="{72C5B2A4-2DBB-4A40-B4C6-AEB9F4B18D4B}" destId="{6301DE8B-7AE4-4DED-BDF6-636659DDAAE4}" srcOrd="0" destOrd="0" presId="urn:microsoft.com/office/officeart/2005/8/layout/pyramid1"/>
    <dgm:cxn modelId="{37EDD573-806F-4B1F-9078-22371AED796E}" type="presParOf" srcId="{72C5B2A4-2DBB-4A40-B4C6-AEB9F4B18D4B}" destId="{4530128F-35E4-41F8-BC0B-D735054E719E}" srcOrd="1" destOrd="0" presId="urn:microsoft.com/office/officeart/2005/8/layout/pyramid1"/>
    <dgm:cxn modelId="{7076C529-52D9-4E95-B3AD-5D1341EB2A62}" type="presParOf" srcId="{B5B9BC8B-297E-4427-BDF8-44E5648E2D74}" destId="{6BE7B44C-6A41-4C1E-826D-6CCB6BC1CBAA}" srcOrd="1" destOrd="0" presId="urn:microsoft.com/office/officeart/2005/8/layout/pyramid1"/>
    <dgm:cxn modelId="{769F445A-7468-4816-BB6C-F49888F0A784}" type="presParOf" srcId="{6BE7B44C-6A41-4C1E-826D-6CCB6BC1CBAA}" destId="{48273378-BB74-45E3-A1AC-582BC970D6F4}" srcOrd="0" destOrd="0" presId="urn:microsoft.com/office/officeart/2005/8/layout/pyramid1"/>
    <dgm:cxn modelId="{F67DC1C1-9A11-418B-9527-BC499B56E268}" type="presParOf" srcId="{6BE7B44C-6A41-4C1E-826D-6CCB6BC1CBAA}" destId="{9D5EF99D-B6F8-4F87-9C2D-29F0F7B83EBA}" srcOrd="1" destOrd="0" presId="urn:microsoft.com/office/officeart/2005/8/layout/pyramid1"/>
    <dgm:cxn modelId="{22749013-C92F-409F-A5CE-E1292C99A9FB}" type="presParOf" srcId="{B5B9BC8B-297E-4427-BDF8-44E5648E2D74}" destId="{DEE0EB82-CB89-4CEE-BC8B-9F4780660741}" srcOrd="2" destOrd="0" presId="urn:microsoft.com/office/officeart/2005/8/layout/pyramid1"/>
    <dgm:cxn modelId="{C1D5012D-0C22-4404-9A4A-C7C200F6D0E7}" type="presParOf" srcId="{DEE0EB82-CB89-4CEE-BC8B-9F4780660741}" destId="{237A460B-4181-49B6-92B6-E8D1D0721968}" srcOrd="0" destOrd="0" presId="urn:microsoft.com/office/officeart/2005/8/layout/pyramid1"/>
    <dgm:cxn modelId="{5E45FCAF-F3D9-4226-B5B0-34D8FEC18C25}" type="presParOf" srcId="{DEE0EB82-CB89-4CEE-BC8B-9F4780660741}" destId="{216CA897-A821-43D9-BF6F-DFBE1E416B7A}" srcOrd="1" destOrd="0" presId="urn:microsoft.com/office/officeart/2005/8/layout/pyramid1"/>
    <dgm:cxn modelId="{8FF0CE0A-3FDE-4C44-8EA7-8B05690BF75F}" type="presParOf" srcId="{B5B9BC8B-297E-4427-BDF8-44E5648E2D74}" destId="{F141C307-5659-4005-A53C-2042DC652082}" srcOrd="3" destOrd="0" presId="urn:microsoft.com/office/officeart/2005/8/layout/pyramid1"/>
    <dgm:cxn modelId="{86669ED3-CDC3-4C5E-8EC6-A93534CC55A0}" type="presParOf" srcId="{F141C307-5659-4005-A53C-2042DC652082}" destId="{51921212-6977-4790-A02E-D876C68E87D6}" srcOrd="0" destOrd="0" presId="urn:microsoft.com/office/officeart/2005/8/layout/pyramid1"/>
    <dgm:cxn modelId="{4C8843B3-2A0D-4CBE-8512-D39180FEF46C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70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9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9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E44E-B6F8-424A-83B5-44138F38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Dell</cp:lastModifiedBy>
  <cp:revision>28</cp:revision>
  <cp:lastPrinted>2013-05-15T18:19:00Z</cp:lastPrinted>
  <dcterms:created xsi:type="dcterms:W3CDTF">2013-03-18T08:29:00Z</dcterms:created>
  <dcterms:modified xsi:type="dcterms:W3CDTF">2015-11-17T11:34:00Z</dcterms:modified>
</cp:coreProperties>
</file>