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Charge Memo</w:t>
      </w:r>
    </w:p>
    <w:p>
      <w:r>
        <w:t>Reference subject: Ganesh Kumar</w:t>
      </w:r>
    </w:p>
    <w:p>
      <w:r>
        <w:t>The memo summarizes evidence considered at the stated stage. It separates established documentary facts from investigative inferences.</w:t>
      </w:r>
    </w:p>
    <w:p>
      <w:r>
        <w:t>Any unresolved identity issue is expressly marked for further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