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2022-11-04</w:t>
      </w:r>
    </w:p>
    <w:p>
      <w:r>
        <w:t>Person referred to: Rajesh Behera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