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t>密闭环境下共餐共同娱乐，供餐和娱乐服务人员</w:t>
      </w:r>
      <w:r>
        <w:rPr>
          <w:rFonts w:hint="eastAsia"/>
          <w:lang w:val="en-US" w:eastAsia="zh-CN"/>
        </w:rPr>
        <w:t>管理子系统</w:t>
      </w:r>
    </w:p>
    <w:p>
      <w:pPr>
        <w:rPr>
          <w:rFonts w:hint="eastAsia" w:ascii="微软雅黑" w:hAnsi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本子系统才用自底向上估算法</w:t>
      </w:r>
    </w:p>
    <w:p>
      <w:pPr>
        <w:rPr>
          <w:rFonts w:hint="default" w:ascii="微软雅黑" w:hAnsi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功能需求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518150" cy="17354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WBS图</w:t>
      </w:r>
    </w:p>
    <w:p>
      <w:pPr>
        <w:ind w:left="126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底向上估算法也叫工料清单法,这种成本估算方法是利用项目工作分解结构图,先由基层管理人员计算出每个工作单元的生存成本,再将各个工作单元的生产成本自下而上逐级累加,汇报给项目的高层管理者,最后由高层管理者汇总得出项目的总成本。采用这种方法进行成本估算,基层管理者是项目资源的直接使用者,因此由他们进行项目成本估算,得到的结果应该十分详细,而且比其它方式也更为准确。</w:t>
      </w:r>
    </w:p>
    <w:p>
      <w:pPr>
        <w:numPr>
          <w:ilvl w:val="0"/>
          <w:numId w:val="0"/>
        </w:numPr>
        <w:ind w:leftChars="1500"/>
        <w:jc w:val="both"/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成本估算表如下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20"/>
        <w:gridCol w:w="1514"/>
        <w:gridCol w:w="1897"/>
        <w:gridCol w:w="1120"/>
        <w:gridCol w:w="966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2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人力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时间（周）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成本（万）</w:t>
            </w:r>
          </w:p>
        </w:tc>
        <w:tc>
          <w:tcPr>
            <w:tcW w:w="76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772" w:type="dxa"/>
            <w:gridSpan w:val="3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项目准备阶段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M:2/D:8/Q:1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76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2" w:type="dxa"/>
            <w:gridSpan w:val="3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设计阶段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M:2/D:8/Q:2/S:1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0,5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76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38" w:type="dxa"/>
            <w:vMerge w:val="restart"/>
          </w:tcPr>
          <w:p>
            <w:pPr>
              <w:pStyle w:val="2"/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密闭环境下共餐共同娱乐，供餐和娱乐服务人员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管理系统：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1.1共餐人员子系统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1.1.1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人员基本信息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M:2/D:10/Q:2/S:1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7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1.1.2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每日核酸检测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M:2/D:12/Q:2/S:1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1.2共娱人员子系统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1.2.1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人员基本信息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M:2/D:10/Q:2/S:1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7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1.2.2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每日核酸检测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M:2/D:12Q:2/S:1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1.3供餐人员子系统</w:t>
            </w:r>
          </w:p>
        </w:tc>
        <w:tc>
          <w:tcPr>
            <w:tcW w:w="1514" w:type="dxa"/>
          </w:tcPr>
          <w:p>
            <w:pPr>
              <w:tabs>
                <w:tab w:val="left" w:pos="592"/>
              </w:tabs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1.3.1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人员基本信息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M:2/D:10/Q:2/S:1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7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1.3.2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提醒做好防护给予奖励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M:2/D:15/Q:2/S:1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tabs>
                <w:tab w:val="center" w:pos="495"/>
              </w:tabs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1.3.3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每日核酸报告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M:2/D:12/Q:2/S:1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1.4娱乐服务人员子系统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1.4.1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人员基本信息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M:2/D:10/Q:2/S:1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7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1.4.2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提醒做好防护给予奖励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M:2/D:15/Q:2/S:1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1.4.3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23232"/>
                <w:spacing w:val="0"/>
                <w:sz w:val="15"/>
                <w:szCs w:val="15"/>
              </w:rPr>
              <w:t>每日核酸报告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M:2/D:12/Q:2/S:1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767" w:type="dxa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2" w:type="dxa"/>
            <w:gridSpan w:val="3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现场联调</w:t>
            </w:r>
          </w:p>
        </w:tc>
        <w:tc>
          <w:tcPr>
            <w:tcW w:w="189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M:2/D:20/Q:2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96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</w:t>
            </w:r>
          </w:p>
        </w:tc>
        <w:tc>
          <w:tcPr>
            <w:tcW w:w="76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2" w:type="dxa"/>
            <w:gridSpan w:val="3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0" w:type="dxa"/>
            <w:gridSpan w:val="4"/>
          </w:tcPr>
          <w:p>
            <w:pPr>
              <w:ind w:firstLine="2310" w:firstLineChars="1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74.6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S（安全）、Q(质量)、D（效率）、C（成本）、M（团队士气）</w:t>
      </w:r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通过自下而上的计算，得知项目开发规模是231人周，开发人员成本参数=10000元/周，则内部的开发成本74.6万元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加上外包部分软件成本2.4万元，则开发成本=74.6万+2.4万=77万元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管理成本=开发成本*10%= =77万元*10%=7.7万元。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直接成本=开发成本+管理成本=77万元+7.7=84.7万元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间接成本=直接成本*20%=84.7万元*20%=16.94万元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项目总估算成本=直接成本+间接成本=84.7万元+16.94万元=101.64</w:t>
      </w:r>
      <w:bookmarkStart w:id="0" w:name="_GoBack"/>
      <w:bookmarkEnd w:id="0"/>
      <w:r>
        <w:rPr>
          <w:rFonts w:hint="eastAsia"/>
          <w:lang w:val="en-US" w:eastAsia="zh-CN"/>
        </w:rPr>
        <w:t>万元。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7A3B"/>
    <w:rsid w:val="02A815EB"/>
    <w:rsid w:val="1C767A3B"/>
    <w:rsid w:val="1F6F0E01"/>
    <w:rsid w:val="41D34A20"/>
    <w:rsid w:val="48266E4C"/>
    <w:rsid w:val="51AD715C"/>
    <w:rsid w:val="5E376442"/>
    <w:rsid w:val="609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啦啦啦"/>
    <w:basedOn w:val="1"/>
    <w:qFormat/>
    <w:uiPriority w:val="0"/>
    <w:pPr>
      <w:spacing w:after="50" w:afterLines="50" w:line="360" w:lineRule="auto"/>
      <w:jc w:val="center"/>
    </w:pPr>
    <w:rPr>
      <w:rFonts w:ascii="Times New Roman" w:hAnsi="Times New Roman" w:eastAsia="微软雅黑" w:cs="Times New Roman"/>
      <w:b/>
      <w:sz w:val="30"/>
    </w:rPr>
  </w:style>
  <w:style w:type="paragraph" w:customStyle="1" w:styleId="8">
    <w:name w:val="锵锵锵"/>
    <w:basedOn w:val="1"/>
    <w:uiPriority w:val="0"/>
    <w:pPr>
      <w:spacing w:before="30" w:beforeLines="30" w:after="30" w:afterLines="30"/>
      <w:jc w:val="lef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2022-04-02T06:25:00Z</dcterms:created>
  <dc:creator>哈哈</dc:creator>
  <cp:lastModifiedBy>哈哈</cp:lastModifiedBy>
  <dcterms:modified xsi:type="dcterms:W3CDTF">2022-04-03T07:19:05Z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331DF5852D814325AFE594B84354D058</vt:lpwstr>
  </property>
</Properties>
</file>