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Saturn v5.7 Illustrated Technical Workflow</w:t>
      </w:r>
    </w:p>
    <w:p>
      <w:pPr>
        <w:jc w:val="center"/>
      </w:pPr>
      <w:r>
        <w:t>A technical demonstration from ROI-aware preprocessing and hybrid segmentation through 2D measurement, cross-slice reconstruction, quantitative reporting, and multi-sample studies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Demonstration item</w:t>
            </w:r>
          </w:p>
        </w:tc>
        <w:tc>
          <w:tcPr>
            <w:tcW w:type="dxa" w:w="777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Pipeline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sperm_segmentation_saturnv5.7.py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Sample stack</w:t>
            </w:r>
          </w:p>
        </w:tc>
        <w:tc>
          <w:tcPr>
            <w:tcW w:type="dxa" w:w="777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C:\Users\dmishra\Desktop\sperm images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Stack dimensions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88 slices; 1024 x 1024 pixels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Saved ROI</w:t>
            </w:r>
          </w:p>
        </w:tc>
        <w:tc>
          <w:tcPr>
            <w:tcW w:type="dxa" w:w="777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C:\Users\dmishra\Desktop\sperm images\roi_z28.1.npy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Illustrated slices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z34, z35, z36, z37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Analysis mode</w:t>
            </w:r>
          </w:p>
        </w:tc>
        <w:tc>
          <w:tcPr>
            <w:tcW w:type="dxa" w:w="777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Hybrid Saturn + 2.5D U-Net rescue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Physical calibration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0.756836 um/pixel XY; 1.040460 um/slice 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CE4D6"/>
          </w:tcPr>
          <w:p>
            <w:r/>
            <w:r>
              <w:rPr>
                <w:b/>
                <w:color w:val="C00000"/>
                <w:sz w:val="18"/>
              </w:rPr>
              <w:t>Scope note: z34-z37 are used to illustrate the workflow. Their 2D counts are not a complete-stack biological result and must not be summed as unique nuclei until cross-slice tracking has linked repeated appearances.</w:t>
            </w:r>
          </w:p>
        </w:tc>
      </w:tr>
    </w:tbl>
    <w:p>
      <w:pPr>
        <w:pStyle w:val="Heading1"/>
      </w:pPr>
      <w:r>
        <w:t>1. What Saturn v5.7 Does</w:t>
      </w:r>
    </w:p>
    <w:p>
      <w:r>
        <w:t>Saturn v5.7 is a microscopy analysis workflow for elongated Drosophila sperm nuclei. It restricts preprocessing to a specimen ROI, combines a classical ridge/skeleton lane with optional 2.5D U-Net probability evidence, measures accepted 2D centerlines, links detections through Z, and exports both complete and quality-controlled populations.</w:t>
      </w:r>
    </w:p>
    <w:p>
      <w:pPr>
        <w:pStyle w:val="ListBullet"/>
        <w:spacing w:after="40"/>
      </w:pPr>
      <w:r>
        <w:t>ROI-aware stack normalization prevents bright tissue outside the specimen ROI from setting thresholds.</w:t>
      </w:r>
    </w:p>
    <w:p>
      <w:pPr>
        <w:pStyle w:val="ListBullet"/>
        <w:spacing w:after="40"/>
      </w:pPr>
      <w:r>
        <w:t>Classical Saturn detects elongated ridge structures and measures their skeleton geometry.</w:t>
      </w:r>
    </w:p>
    <w:p>
      <w:pPr>
        <w:pStyle w:val="ListBullet"/>
        <w:spacing w:after="40"/>
      </w:pPr>
      <w:r>
        <w:t>The U-Net lane rescues probable nuclei missed by classical segmentation and splits connected probability regions before measurement.</w:t>
      </w:r>
    </w:p>
    <w:p>
      <w:pPr>
        <w:pStyle w:val="ListBullet"/>
        <w:spacing w:after="40"/>
      </w:pPr>
      <w:r>
        <w:t>Tracking links 2D detections across adjacent Z planes without treating each plane as a unique biological object.</w:t>
      </w:r>
    </w:p>
    <w:p>
      <w:pPr>
        <w:pStyle w:val="ListBullet"/>
        <w:spacing w:after="40"/>
      </w:pPr>
      <w:r>
        <w:t>Comparative audit retains morphology warnings while excluding technical failures from the primary comparison population.</w:t>
      </w:r>
    </w:p>
    <w:p>
      <w:pPr>
        <w:pStyle w:val="ListBullet"/>
        <w:spacing w:after="40"/>
      </w:pPr>
      <w:r>
        <w:t>The study manager analyzes specimens independently, records acquisition exposure, and creates specimen- and group-level tables.</w:t>
      </w:r>
    </w:p>
    <w:p>
      <w:pPr>
        <w:pStyle w:val="Heading1"/>
      </w:pPr>
      <w:r>
        <w:t>2. GUI, Stack, and ROI</w:t>
      </w:r>
    </w:p>
    <w:p>
      <w:r>
        <w:t>The GUI loads the top-level Z stack, navigates individual planes, loads or draws a polygon ROI, applies tuned parameter JSON files, launches segmentation/tracking tuning, runs single-plane or full-stack analysis, and opens the multi-sample study manager.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583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gui_with_saved_ro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3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1. Saturn v5.7 GUI with the 88-slice demonstration stack, hybrid tuned parameters, and the saved ROI shown in 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611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middle_slices_ro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1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2. Four consecutive middle planes (z34-z37). The same saved ROI is applied to every plane; pixels outside it do not enter threshold estimation or segmentation.</w:t>
      </w:r>
    </w:p>
    <w:p>
      <w:pPr>
        <w:pStyle w:val="Heading1"/>
      </w:pPr>
      <w:r>
        <w:t>3. ROI-Aware Preprocessing</w:t>
      </w:r>
    </w:p>
    <w:p>
      <w:r>
        <w:t>Saturn samples intensity statistics across the stack inside the valid ROI. The stack-level range is blended with per-slice statistics so contrast can adapt to local signal without allowing off-ROI tissue to dominate. Denoising and background estimation operate on an ROI-aware crop, and all masks and skeletons are clipped back to the valid ROI.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40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processing_stages_z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3. Real z35 processing stages: robust normalization, denoising, CLAHE, background subtraction, ridge response, masks, skeleton operations, and U-Net probability evidence.</w:t>
      </w:r>
    </w:p>
    <w:p>
      <w:pPr>
        <w:pStyle w:val="ListBullet"/>
        <w:spacing w:after="40"/>
      </w:pPr>
      <w:r>
        <w:t>Robust normalization: stack and slice percentiles stabilize dynamic range.</w:t>
      </w:r>
    </w:p>
    <w:p>
      <w:pPr>
        <w:pStyle w:val="ListBullet"/>
        <w:spacing w:after="40"/>
      </w:pPr>
      <w:r>
        <w:t>CLAHE: enhances local contrast within the ROI.</w:t>
      </w:r>
    </w:p>
    <w:p>
      <w:pPr>
        <w:pStyle w:val="ListBullet"/>
        <w:spacing w:after="40"/>
      </w:pPr>
      <w:r>
        <w:t>Background subtraction: reduces broad tissue intensity while retaining narrow elongated structures.</w:t>
      </w:r>
    </w:p>
    <w:p>
      <w:pPr>
        <w:pStyle w:val="ListBullet"/>
        <w:spacing w:after="40"/>
      </w:pPr>
      <w:r>
        <w:t>Multiscale ridge response: emphasizes line-like nuclei over broad edges and round puncta.</w:t>
      </w:r>
    </w:p>
    <w:p>
      <w:pPr>
        <w:pStyle w:val="ListBullet"/>
        <w:spacing w:after="40"/>
      </w:pPr>
      <w:r>
        <w:t>Hysteresis and cleanup: connect confident ridge pixels and remove small unsupported foreground.</w:t>
      </w:r>
    </w:p>
    <w:p>
      <w:pPr>
        <w:pStyle w:val="ListBullet"/>
        <w:spacing w:after="40"/>
      </w:pPr>
      <w:r>
        <w:t>Bridging and pruning: repair short centerline gaps conservatively and remove incompatible topology.</w:t>
      </w:r>
    </w:p>
    <w:p>
      <w:pPr>
        <w:pStyle w:val="Heading1"/>
      </w:pPr>
      <w:r>
        <w:t>4. Hybrid U-Net Rescue</w:t>
      </w:r>
    </w:p>
    <w:p>
      <w:r>
        <w:t>The 2.5D U-Net sees the previous, current, and next Z planes as channels and returns a probability map for the center plane. Saturn uses that map as evidence rather than as a COCO annotation. A low candidate threshold preserves faint possibilities, a higher seed threshold identifies confident cores, and watershed-style instance splitting separates connected probability regions before centerline measurement.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33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b_unet_vision_and_integ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4. How the 2.5D U-Net sees z35. The model receives z34, z35, and z36 as separate grayscale channels, predicts center-plane probability, and passes candidate and seed evidence into Saturn instance splitting and measurement. The RGB panel is only a visualization of the three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Integration stage</w:t>
            </w:r>
          </w:p>
        </w:tc>
        <w:tc>
          <w:tcPr>
            <w:tcW w:type="dxa" w:w="475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What happens</w:t>
            </w:r>
          </w:p>
        </w:tc>
        <w:tc>
          <w:tcPr>
            <w:tcW w:type="dxa" w:w="33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Effect on reported measurements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Three-plane context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The previous, center, and next planes form the 2.5D model input for the center plane.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Adds local Z evidence without counting adjacent planes as separate outputs.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Probability inference</w:t>
            </w:r>
          </w:p>
        </w:tc>
        <w:tc>
          <w:tcPr>
            <w:tcW w:type="dxa" w:w="475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The model predicts a continuous sperm-nucleus probability map; tiled crops are blended before thresholding.</w:t>
            </w:r>
          </w:p>
        </w:tc>
        <w:tc>
          <w:tcPr>
            <w:tcW w:type="dxa" w:w="3384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No count or morphology is produced yet.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Candidate support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A low probability cutoff preserves inclusive faint evidence inside the ROI.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Defines possibilities, not accepted nuclei.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Confident seeds</w:t>
            </w:r>
          </w:p>
        </w:tc>
        <w:tc>
          <w:tcPr>
            <w:tcW w:type="dxa" w:w="475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Higher-probability cores provide seeds for connected-region separation.</w:t>
            </w:r>
          </w:p>
        </w:tc>
        <w:tc>
          <w:tcPr>
            <w:tcW w:type="dxa" w:w="3384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Helps split touching probability regions before measurement.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Instance splitting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Probability topology and seed locations divide connected regions into candidate instances.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Prevents one connected probability mass from automatically becoming one giant nucleus.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Duplicate exclusion</w:t>
            </w:r>
          </w:p>
        </w:tc>
        <w:tc>
          <w:tcPr>
            <w:tcW w:type="dxa" w:w="475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Regions already occupied by accepted classical centerlines are excluded from the rescue lane.</w:t>
            </w:r>
          </w:p>
        </w:tc>
        <w:tc>
          <w:tcPr>
            <w:tcW w:type="dxa" w:w="3384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Avoids counting the same nucleus twice.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Saturn measurement gate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Candidate centerlines are measured for length, width, ratio, topology, tortuosity, and probability support.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Only accepted undilated centerlines enter counts and tracking.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Provenance and tracking</w:t>
            </w:r>
          </w:p>
        </w:tc>
        <w:tc>
          <w:tcPr>
            <w:tcW w:type="dxa" w:w="475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Rows retain classical or U-Net-rescued source labels and optional U-Net confidence.</w:t>
            </w:r>
          </w:p>
        </w:tc>
        <w:tc>
          <w:tcPr>
            <w:tcW w:type="dxa" w:w="3384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Enables source-specific audit and confidence-supported cross-slice linking.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611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hybrid_detection_overlay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1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5. Hybrid detections on z34-z37. Green is accepted classical Saturn; cyan is accepted U-Net rescue; magenta, orange, and red show rejected U-Net candidates by audit class.</w:t>
      </w:r>
    </w:p>
    <w:p>
      <w:r>
        <w:t>The colored overlays are review graphics. Their lines are dilated to a common visible thickness only during rendering. Counting, length, width, area, and tracking use the original one-pixel centerline and undilated masks.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0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Plane</w:t>
            </w:r>
          </w:p>
        </w:tc>
        <w:tc>
          <w:tcPr>
            <w:tcW w:type="dxa" w:w="129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Accepted 2D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Classical</w:t>
            </w:r>
          </w:p>
        </w:tc>
        <w:tc>
          <w:tcPr>
            <w:tcW w:type="dxa" w:w="129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U-Net rescue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Median length (um)</w:t>
            </w:r>
          </w:p>
        </w:tc>
        <w:tc>
          <w:tcPr>
            <w:tcW w:type="dxa" w:w="194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Median width (um)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z34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11.85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3.03</w:t>
            </w:r>
          </w:p>
        </w:tc>
      </w:tr>
      <w:tr>
        <w:tc>
          <w:tcPr>
            <w:tcW w:type="dxa" w:w="100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z35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115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201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12.29</w:t>
            </w:r>
          </w:p>
        </w:tc>
        <w:tc>
          <w:tcPr>
            <w:tcW w:type="dxa" w:w="1944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3.03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z36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11.67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3.03</w:t>
            </w:r>
          </w:p>
        </w:tc>
      </w:tr>
      <w:tr>
        <w:tc>
          <w:tcPr>
            <w:tcW w:type="dxa" w:w="100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z37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115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01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11.54</w:t>
            </w:r>
          </w:p>
        </w:tc>
        <w:tc>
          <w:tcPr>
            <w:tcW w:type="dxa" w:w="1944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3.03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Four-plane total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1434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1036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not pooled as unique nuclei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PSF-sensitive</w:t>
            </w:r>
          </w:p>
        </w:tc>
      </w:tr>
    </w:tbl>
    <w:p>
      <w:pPr>
        <w:pStyle w:val="Heading1"/>
      </w:pPr>
      <w:r>
        <w:t>5. Two-Dimensional Measurements</w:t>
      </w:r>
    </w:p>
    <w:p>
      <w:r>
        <w:t>Each accepted object is represented by a labeled centerline and its supporting cleaned mask. Measurements are calculated before any display dilation.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089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single_nucleus_measur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8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6. Technical measurement of one complete accepted 2D nucleus. The middle panel shows the supporting-mask distance transform sampled along the undilated centerline. The right panel overlays the end-to-end centerline on the raw crop and records source, geodesic length, apparent width, length-to-width ratio, and tortuosity in the upper-left measurement block. Display-line thickness is not used in any calculation.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2D geodesic length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L2D = sum(centerline edge lengths) x XY_um_per_pixel</w:t>
            </w:r>
          </w:p>
          <w:p>
            <w:pPr>
              <w:spacing w:after="0"/>
            </w:pPr>
            <w:r>
              <w:rPr>
                <w:sz w:val="17"/>
              </w:rPr>
              <w:t>Diagonal centerline steps contribute sqrt(2) pixels; orthogonal steps contribute 1 pixel.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Median width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W2D = median[2 x distance_transform(mask)] along centerline x XY_um_per_pixel</w:t>
            </w:r>
          </w:p>
          <w:p>
            <w:pPr>
              <w:spacing w:after="0"/>
            </w:pPr>
            <w:r>
              <w:rPr>
                <w:sz w:val="17"/>
              </w:rPr>
              <w:t>This is an image-derived apparent width and can be broadened by the microscope point-spread function.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Elongation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length-to-width ratio = L2D / W2D</w:t>
            </w:r>
          </w:p>
          <w:p>
            <w:pPr>
              <w:spacing w:after="0"/>
            </w:pPr>
            <w:r>
              <w:rPr>
                <w:sz w:val="17"/>
              </w:rPr>
              <w:t>Low values flag broad or round objects; they are not automatically evidence of a biological genotype effect.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2D tortuosity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T2D = geodesic centerline length / endpoint Euclidean distance</w:t>
            </w:r>
          </w:p>
          <w:p>
            <w:pPr>
              <w:spacing w:after="0"/>
            </w:pPr>
            <w:r>
              <w:rPr>
                <w:sz w:val="17"/>
              </w:rPr>
              <w:t>A straight centerline approaches 1.0. Branches, loops, and severe curvature are recorded separately.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Projected area estimate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Apx = centerline_length_px x median_width_px</w:t>
            </w:r>
          </w:p>
          <w:p>
            <w:pPr>
              <w:spacing w:after="0"/>
            </w:pPr>
            <w:r>
              <w:rPr>
                <w:sz w:val="17"/>
              </w:rPr>
              <w:t>This slender-object approximation supports downstream volume estimates; it is not a direct filled-mask area.</w:t>
            </w:r>
          </w:p>
        </w:tc>
      </w:tr>
    </w:tbl>
    <w:p>
      <w:pPr>
        <w:pStyle w:val="Heading1"/>
      </w:pPr>
      <w:r>
        <w:t>6. Cross-Slice Tracking and 3D Estimates</w:t>
      </w:r>
    </w:p>
    <w:p>
      <w:r>
        <w:t>Accepted 2D detections are linked across nearby Z planes by spatial displacement and morphology compatibility. U-Net confidence can support ambiguous links in hybrid mode, but tracking remains auditable and each 2D member retains its source and slice label.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0462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9_cross_slice_track_membersh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7. Three nuclei followed through four consecutive raw Z planes. Each nucleus keeps the same letter, color, and marker shape in every plane. Nucleus C contains a U-Net-rescued member; the other examples are classical detections.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65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tiny_stack_tracking_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5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8. Cross-slice assignment converts 12 plane-level detections into three estimated unique nuclei. Links use position, overlap, morphology, and optional U-Net continuity. The output retains the contributing planes and detection provenance.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460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1_3d_joined_plane_st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6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9. Full-ROI three-dimensional view of cross-slice reconstruction. The left panel displays four complete ROI image planes with an 18x display-only Z exaggeration; its thinner trajectories provide stack-wide reconstruction context. The right panel isolates only the three illustrated nuclei A-C in calibrated physical coordinates. The strongly highlighted red-circle, blue-square, and green-triangle trajectories are the same nuclei shown in Figures 7 and 8. The contextual tracks in the left panel are not additional illustrated examples. All measurements use the true XY and Z calibration rather than the display exaggeration.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Four-plane tracking output</w:t>
            </w:r>
          </w:p>
        </w:tc>
        <w:tc>
          <w:tcPr>
            <w:tcW w:type="dxa" w:w="216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Count or setting</w:t>
            </w:r>
          </w:p>
        </w:tc>
        <w:tc>
          <w:tcPr>
            <w:tcW w:type="dxa" w:w="568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Accepted 2D detections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1434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6"/>
              </w:rPr>
              <w:t>Plane-level centerlines before joining.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Joined tracks</w:t>
            </w:r>
          </w:p>
        </w:tc>
        <w:tc>
          <w:tcPr>
            <w:tcW w:type="dxa" w:w="216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683</w:t>
            </w:r>
          </w:p>
        </w:tc>
        <w:tc>
          <w:tcPr>
            <w:tcW w:type="dxa" w:w="56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Candidate unique nuclei within the four-plane window.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Classical-only tracks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6"/>
              </w:rPr>
              <w:t>Every member originated in the classical lane.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U-Net-associated tracks</w:t>
            </w:r>
          </w:p>
        </w:tc>
        <w:tc>
          <w:tcPr>
            <w:tcW w:type="dxa" w:w="216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56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At least one member was recovered by U-Net rescue.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Tracks on all four planes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6"/>
              </w:rPr>
              <w:t>Complete only with respect to this small demonstration window.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Tracks on at least three planes</w:t>
            </w:r>
          </w:p>
        </w:tc>
        <w:tc>
          <w:tcPr>
            <w:tcW w:type="dxa" w:w="216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56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Long-span examples favored in the tracking figures.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Tracking backend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hybrid_repair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6"/>
              </w:rPr>
              <w:t>Global assignment followed by conservative fragment repair.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Maximum centroid distance</w:t>
            </w:r>
          </w:p>
        </w:tc>
        <w:tc>
          <w:tcPr>
            <w:tcW w:type="dxa" w:w="216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6.8711 um</w:t>
            </w:r>
          </w:p>
        </w:tc>
        <w:tc>
          <w:tcPr>
            <w:tcW w:type="dxa" w:w="56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Geometric gate before a candidate link can be accepted.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Maximum missing-plane gap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6"/>
              </w:rPr>
              <w:t>Allows one absent intermediate detection.</w:t>
            </w:r>
          </w:p>
        </w:tc>
      </w:tr>
    </w:tbl>
    <w:p>
      <w:pPr>
        <w:pStyle w:val="Heading2"/>
      </w:pPr>
      <w:r>
        <w:t>How U-Net enters tracking</w:t>
      </w:r>
    </w:p>
    <w:p>
      <w:r>
        <w:t>U-Net evidence is optional link support, not a separate tracker. For a possible link, Saturn reads the mean U-Net probability of each detection when available. Weak average support adds a cost of support_weight x (1 - mean_probability), and an abrupt probability change adds continuity_weight x absolute_probability_change. Geometry, overlap, length, width, area, orientation, and maximum-cost gates still determine whether the link is accepted.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73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U-Net tracking term</w:t>
            </w:r>
          </w:p>
        </w:tc>
        <w:tc>
          <w:tcPr>
            <w:tcW w:type="dxa" w:w="187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Demonstration value</w:t>
            </w:r>
          </w:p>
        </w:tc>
        <w:tc>
          <w:tcPr>
            <w:tcW w:type="dxa" w:w="583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U-Net tracking support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True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6"/>
              </w:rPr>
              <w:t>Enables probability-derived cost terms in hybrid mode.</w:t>
            </w:r>
          </w:p>
        </w:tc>
      </w:tr>
      <w:tr>
        <w:tc>
          <w:tcPr>
            <w:tcW w:type="dxa" w:w="273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Assignment support weight</w:t>
            </w:r>
          </w:p>
        </w:tc>
        <w:tc>
          <w:tcPr>
            <w:tcW w:type="dxa" w:w="187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0.6</w:t>
            </w:r>
          </w:p>
        </w:tc>
        <w:tc>
          <w:tcPr>
            <w:tcW w:type="dxa" w:w="583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Penalizes a proposed global-assignment link when U-Net support is weak.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Assignment continuity weight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6"/>
              </w:rPr>
              <w:t>Penalizes an abrupt probability change between adjacent members.</w:t>
            </w:r>
          </w:p>
        </w:tc>
      </w:tr>
      <w:tr>
        <w:tc>
          <w:tcPr>
            <w:tcW w:type="dxa" w:w="273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Hybrid-repair support weight</w:t>
            </w:r>
          </w:p>
        </w:tc>
        <w:tc>
          <w:tcPr>
            <w:tcW w:type="dxa" w:w="187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0.4</w:t>
            </w:r>
          </w:p>
        </w:tc>
        <w:tc>
          <w:tcPr>
            <w:tcW w:type="dxa" w:w="583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Applies a weaker support penalty when considering conservative fragment repair.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Missing U-Net probability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No probability penalty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6"/>
              </w:rPr>
              <w:t>Classical detections remain trackable; absence of U-Net evidence is not an automatic rejection.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CE4D6"/>
          </w:tcPr>
          <w:p>
            <w:r/>
            <w:r>
              <w:rPr>
                <w:b/>
                <w:color w:val="C00000"/>
                <w:sz w:val="18"/>
              </w:rPr>
              <w:t>Tiny-stack limitation: 661 of 683 tracks received at least one morphology warning because four planes truncate Z extent and provide incomplete area, taper, thickness, and trajectory context. The 138-track reference-shape subset is shown only to explain the audit machinery. Neither value should be used as a biological estimate from this specimen.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Z span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Zspan = (z_end - z_start) x Z_um_per_slice</w:t>
            </w:r>
          </w:p>
          <w:p>
            <w:pPr>
              <w:spacing w:after="0"/>
            </w:pPr>
            <w:r>
              <w:rPr>
                <w:sz w:val="17"/>
              </w:rPr>
              <w:t>Endpoint displacement. A one-slice track has zero Z span.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Z covered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Zcovered = (z_end - z_start + 1) x Z_um_per_slice</w:t>
            </w:r>
          </w:p>
          <w:p>
            <w:pPr>
              <w:spacing w:after="0"/>
            </w:pPr>
            <w:r>
              <w:rPr>
                <w:sz w:val="17"/>
              </w:rPr>
              <w:t>Sampled slab thickness, distinct from endpoint displacement.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Reported 3D length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L3D = sqrt(max(max_2D_geodesic, centroid_lateral_span)^2 + Zspan^2)</w:t>
            </w:r>
          </w:p>
          <w:p>
            <w:pPr>
              <w:spacing w:after="0"/>
            </w:pPr>
            <w:r>
              <w:rPr>
                <w:sz w:val="17"/>
              </w:rPr>
              <w:t>This is a lateral-corrected hypotenuse estimate. It is not a voxel-by-voxel 3D centerline arc length.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Volume estimate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V = sum(projected_area_px) x XY_um_per_pixel^2 x Z_um_per_slice</w:t>
            </w:r>
          </w:p>
          <w:p>
            <w:pPr>
              <w:spacing w:after="0"/>
            </w:pPr>
            <w:r>
              <w:rPr>
                <w:sz w:val="17"/>
              </w:rPr>
              <w:t>Sensitive to segmentation width, slice spacing, axial sampling, and the optical point-spread function.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Effective thickness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Deffective = 2 x sqrt[(V / L3D) / pi]</w:t>
            </w:r>
          </w:p>
          <w:p>
            <w:pPr>
              <w:spacing w:after="0"/>
            </w:pPr>
            <w:r>
              <w:rPr>
                <w:sz w:val="17"/>
              </w:rPr>
              <w:t>Equivalent circular diameter inferred from estimated volume and length; interpret as PSF-sensitive.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3D tortuosity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T3D = L3D / sqrt(max_2D_endpoint_distance^2 + Zspan^2)</w:t>
            </w:r>
          </w:p>
          <w:p>
            <w:pPr>
              <w:spacing w:after="0"/>
            </w:pPr>
            <w:r>
              <w:rPr>
                <w:sz w:val="17"/>
              </w:rPr>
              <w:t>Capped at 20 to prevent numerical blow-up for nearly coincident endpoints.</w:t>
            </w:r>
          </w:p>
        </w:tc>
      </w:tr>
    </w:tbl>
    <w:p>
      <w:pPr>
        <w:pStyle w:val="Heading1"/>
      </w:pPr>
      <w:r>
        <w:t>7. One Biological Population and Its QC Annotations</w:t>
      </w:r>
    </w:p>
    <w:p>
      <w:r>
        <w:t>Saturn reports one primary biological population: estimated unique nuclei after cross-slice reconstruction and hard technical QC. Morphology warnings, reference-shape labels, boundary contact, detection source, and rejected-extension near-misses remain annotations on that population. They are review aids, not additional counts to add or subtract.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Population</w:t>
            </w:r>
          </w:p>
        </w:tc>
        <w:tc>
          <w:tcPr>
            <w:tcW w:type="dxa" w:w="475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Recommended use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All tracks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Every completed cross-slice track, including technical failures.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Audit and troubleshooting only.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Technical-valid / biological candidates</w:t>
            </w:r>
          </w:p>
        </w:tc>
        <w:tc>
          <w:tcPr>
            <w:tcW w:type="dxa" w:w="475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Tracks without hard technical failures.</w:t>
            </w:r>
          </w:p>
        </w:tc>
        <w:tc>
          <w:tcPr>
            <w:tcW w:type="dxa" w:w="3384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Primary WT-versus-mutant comparison population.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Morphology-warning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Technical-valid tracks with unusual length, thickness, taper, tortuosity, or related morphology.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Retain and report; visually review warning burden.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Reference-morphology pass</w:t>
            </w:r>
          </w:p>
        </w:tc>
        <w:tc>
          <w:tcPr>
            <w:tcW w:type="dxa" w:w="4752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Technical-valid subset matching the configured reference morphology.</w:t>
            </w:r>
          </w:p>
        </w:tc>
        <w:tc>
          <w:tcPr>
            <w:tcW w:type="dxa" w:w="3384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Diagnostic sensitivity subset, not biological ground truth.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Technical failures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Clear merge, unrecoverable tracking/label inconsistency, or other hard failure.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Exclude from primary morphology estimates but preserve in output.</w:t>
            </w:r>
          </w:p>
        </w:tc>
      </w:tr>
    </w:tbl>
    <w:p>
      <w:pPr>
        <w:pStyle w:val="Heading1"/>
      </w:pPr>
      <w:r>
        <w:t>8. Software Outputs and Quantitative Summaries</w:t>
      </w:r>
    </w:p>
    <w:p>
      <w:r>
        <w:t>For biological analysis, use the estimated unique-nucleus count and the one-row-per-track morphology table. Per-plane counts describe segmentation through Z and are diagnostic only; they must not be added and interpreted as unique nuclei. QC annotations stay attached to each track so sensitivity analyses can be performed without creating competing result populations.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6291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example_statist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10. Example software-report output: plane-level detection counts, 2D length and width distributions, and classical/U-Net provenance. These plots demonstrate reporting and are not a substitute for the tracked unique-nucleus result.</w:t>
      </w:r>
    </w:p>
    <w:p>
      <w:pPr>
        <w:pStyle w:val="ListBullet"/>
        <w:spacing w:after="40"/>
      </w:pPr>
      <w:r>
        <w:t>spermatid_measurements: technical plane-level detections used to inspect segmentation; not the unique-nucleus count.</w:t>
      </w:r>
    </w:p>
    <w:p>
      <w:pPr>
        <w:pStyle w:val="ListBullet"/>
        <w:spacing w:after="40"/>
      </w:pPr>
      <w:r>
        <w:t>measurements_with_tracks: plane-level provenance showing which detections were joined.</w:t>
      </w:r>
    </w:p>
    <w:p>
      <w:pPr>
        <w:pStyle w:val="ListBullet"/>
        <w:spacing w:after="40"/>
      </w:pPr>
      <w:r>
        <w:t>track_summary_all: reconstruction audit table, including hard technical failures.</w:t>
      </w:r>
    </w:p>
    <w:p>
      <w:pPr>
        <w:pStyle w:val="ListBullet"/>
        <w:spacing w:after="40"/>
      </w:pPr>
      <w:r>
        <w:t>track_summary_technical_valid: primary one-row-per-estimated-nucleus table for biological analysis.</w:t>
      </w:r>
    </w:p>
    <w:p>
      <w:pPr>
        <w:pStyle w:val="ListBullet"/>
        <w:spacing w:after="40"/>
      </w:pPr>
      <w:r>
        <w:t>Reference-morphology and morphology-warning fields: QC annotations for review and sensitivity analysis, not separate biological populations.</w:t>
      </w:r>
    </w:p>
    <w:p>
      <w:pPr>
        <w:pStyle w:val="ListBullet"/>
        <w:spacing w:after="40"/>
      </w:pPr>
      <w:r>
        <w:t>PDF summary: the recommended first result for a biologist, including the estimated unique-nucleus count, morphology summaries, sampled exposure, and QC warnings.</w:t>
      </w:r>
    </w:p>
    <w:p>
      <w:pPr>
        <w:pStyle w:val="Heading1"/>
      </w:pPr>
      <w:r>
        <w:t>9. Multi-Sample Studies and ROI Normalization</w:t>
      </w:r>
    </w:p>
    <w:p>
      <w:r>
        <w:t>Each biological specimen is processed independently with its own image directory, ROI, Z range, XY calibration, and Z spacing. The manager writes one attempt directory per specimen and then aggregates specimen-level summaries. Individual tracks are not treated as biological replicates; the specimen is the replicate for group comparisons.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999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_multisample_study_manag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1F4E78"/>
          <w:sz w:val="18"/>
        </w:rPr>
        <w:t>Figure 11. Multi-sample study manager with independently identified WT and SATNull specimens. Each row records its own image directory, ROI, analyzed Z range, calibration, status, and output location.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ROI area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ROI_area_um2 = ROI_pixel_count x XY_um_per_pixel^2</w:t>
            </w:r>
          </w:p>
          <w:p>
            <w:pPr>
              <w:spacing w:after="0"/>
            </w:pPr>
            <w:r>
              <w:rPr>
                <w:sz w:val="17"/>
              </w:rPr>
              <w:t>Records how much specimen area was sampled in each image plane.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Sampled depth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sampled_depth_um = included_slice_count x Z_um_per_slice</w:t>
            </w:r>
          </w:p>
          <w:p>
            <w:pPr>
              <w:spacing w:after="0"/>
            </w:pPr>
            <w:r>
              <w:rPr>
                <w:sz w:val="17"/>
              </w:rPr>
              <w:t>Uses sampled slab thickness. Stack endpoint span is reported separately as (slices - 1) x Z spacing.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Sampled ROI volume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sampled_volume_um3 = ROI_area_um2 x sampled_depth_um</w:t>
            </w:r>
          </w:p>
          <w:p>
            <w:pPr>
              <w:spacing w:after="0"/>
            </w:pPr>
            <w:r>
              <w:rPr>
                <w:sz w:val="17"/>
              </w:rPr>
              <w:t>Used for exposure-normalized count rates, with an explicit Z-boundary censoring warning.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Normalized counts</w:t>
            </w:r>
          </w:p>
        </w:tc>
        <w:tc>
          <w:tcPr>
            <w:tcW w:type="dxa" w:w="5083"/>
          </w:tcPr>
          <w:p>
            <w:r/>
            <w:r>
              <w:rPr>
                <w:rFonts w:ascii="Consolas" w:hAnsi="Consolas"/>
                <w:b/>
                <w:sz w:val="18"/>
              </w:rPr>
              <w:t>tracks_per_1000_um2 = tracks / ROI_area_um2 x 1000</w:t>
              <w:br/>
              <w:t>tracks_per_100000_um3 = tracks / sampled_volume_um3 x 100000</w:t>
            </w:r>
          </w:p>
          <w:p>
            <w:pPr>
              <w:spacing w:after="0"/>
            </w:pPr>
            <w:r>
              <w:rPr>
                <w:sz w:val="17"/>
              </w:rPr>
              <w:t>These rates correct unequal sampled exposure; they do not correct biological differences in tissue packing, staining, or acquisition quality.</w:t>
            </w:r>
          </w:p>
        </w:tc>
      </w:tr>
    </w:tbl>
    <w:p>
      <w:r>
        <w:t>The study output includes specimen_summary.csv, group_summary.csv, study_track_records.csv, study_manifest.csv, study_run_state.json, and normalization_qc.json. The normalization QC warns when ROI area or sampled volume differs greatly across specimens, exposure is invalid, or many tracks touch a Z boundary.</w:t>
      </w:r>
    </w:p>
    <w:p>
      <w:pPr>
        <w:pStyle w:val="Heading1"/>
      </w:pPr>
      <w:r>
        <w:t>10. Reproducibility and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24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Record for every study</w:t>
            </w:r>
          </w:p>
        </w:tc>
        <w:tc>
          <w:tcPr>
            <w:tcW w:type="dxa" w:w="669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Raw image paths and specimen IDs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  <w:t>Separates biological replicates and prevents mixed output folders.</w:t>
            </w:r>
          </w:p>
        </w:tc>
      </w:tr>
      <w:tr>
        <w:tc>
          <w:tcPr>
            <w:tcW w:type="dxa" w:w="324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ROI file and ROI pixel count</w:t>
            </w:r>
          </w:p>
        </w:tc>
        <w:tc>
          <w:tcPr>
            <w:tcW w:type="dxa" w:w="669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Defines sampled tissue and normalization exposure.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XY pixel size and Z spacing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  <w:t>Scales every length, width, volume, angle, and normalized count.</w:t>
            </w:r>
          </w:p>
        </w:tc>
      </w:tr>
      <w:tr>
        <w:tc>
          <w:tcPr>
            <w:tcW w:type="dxa" w:w="324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Pipeline version and tuned parameter JSON</w:t>
            </w:r>
          </w:p>
        </w:tc>
        <w:tc>
          <w:tcPr>
            <w:tcW w:type="dxa" w:w="669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Makes segmentation and tracking behavior reproducible.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U-Net checkpoint and probability thresholds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  <w:t>Defines AI evidence, rescue sensitivity, and instance splitting.</w:t>
            </w:r>
          </w:p>
        </w:tc>
      </w:tr>
      <w:tr>
        <w:tc>
          <w:tcPr>
            <w:tcW w:type="dxa" w:w="324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Detection source and audit flags</w:t>
            </w:r>
          </w:p>
        </w:tc>
        <w:tc>
          <w:tcPr>
            <w:tcW w:type="dxa" w:w="6696"/>
            <w:vAlign w:val="center"/>
            <w:shd w:fill="F3F6F8"/>
          </w:tcPr>
          <w:p>
            <w:r>
              <w:t>Keeps classical/U-Net provenance and QC annotations auditable without creating competing biological populations.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Acquisition class and microscope settings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  <w:t>Prevents interpretation of optical differences as genotype effects.</w:t>
            </w:r>
          </w:p>
        </w:tc>
      </w:tr>
      <w:tr>
        <w:tc>
          <w:tcPr>
            <w:tcW w:type="dxa" w:w="3240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Normalization and Z-boundary QC</w:t>
            </w:r>
          </w:p>
        </w:tc>
        <w:tc>
          <w:tcPr>
            <w:tcW w:type="dxa" w:w="6696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Identifies unequal exposure and truncated stacks.</w:t>
            </w:r>
          </w:p>
        </w:tc>
      </w:tr>
    </w:tbl>
    <w:p>
      <w:pPr>
        <w:pStyle w:val="Heading1"/>
      </w:pPr>
      <w:r>
        <w:t>11. Important Limitations</w:t>
      </w:r>
    </w:p>
    <w:p>
      <w:pPr>
        <w:pStyle w:val="ListBullet"/>
        <w:spacing w:after="40"/>
      </w:pPr>
      <w:r>
        <w:t>A 2.5D U-Net uses local Z context but does not itself create unique 3D nuclei; cross-slice tracking is still required.</w:t>
      </w:r>
    </w:p>
    <w:p>
      <w:pPr>
        <w:pStyle w:val="ListBullet"/>
        <w:spacing w:after="40"/>
      </w:pPr>
      <w:r>
        <w:t>The U-Net was trained on a limited annotated dataset. New acquisition classes require representative visual validation and may require fine-tuning.</w:t>
      </w:r>
    </w:p>
    <w:p>
      <w:pPr>
        <w:pStyle w:val="ListBullet"/>
        <w:spacing w:after="40"/>
      </w:pPr>
      <w:r>
        <w:t>Apparent width, projected area, volume, and effective thickness are sensitive to PSF, staining, saturation, and thresholding.</w:t>
      </w:r>
    </w:p>
    <w:p>
      <w:pPr>
        <w:pStyle w:val="ListBullet"/>
        <w:spacing w:after="40"/>
      </w:pPr>
      <w:r>
        <w:t>The reported 3D length is a calibrated hypotenuse estimate, not a full 3D voxel centerline arc.</w:t>
      </w:r>
    </w:p>
    <w:p>
      <w:pPr>
        <w:pStyle w:val="ListBullet"/>
        <w:spacing w:after="40"/>
      </w:pPr>
      <w:r>
        <w:t>Tracks touching the first or last acquired Z plane may be truncated; their counts and morphology need censoring review.</w:t>
      </w:r>
    </w:p>
    <w:p>
      <w:pPr>
        <w:pStyle w:val="ListBullet"/>
        <w:spacing w:after="40"/>
      </w:pPr>
      <w:r>
        <w:t>ROI normalization corrects sampled exposure, not biological tissue density or staining efficiency.</w:t>
      </w:r>
    </w:p>
    <w:p>
      <w:pPr>
        <w:pStyle w:val="ListBullet"/>
        <w:spacing w:after="40"/>
      </w:pPr>
      <w:r>
        <w:t>WT-versus-mutant inference should use specimens as replicates, report sample size and effect sizes, and avoid treating thousands of tracks as independent animals.</w:t>
      </w:r>
    </w:p>
    <w:p>
      <w:pPr>
        <w:pStyle w:val="ListBullet"/>
        <w:spacing w:after="40"/>
      </w:pPr>
      <w:r>
        <w:t>Visual review panels remain essential when applying the pipeline to a new microscope, magnification, channel, genotype, or preparation.</w:t>
      </w:r>
    </w:p>
    <w:p>
      <w:pPr>
        <w:pStyle w:val="Heading1"/>
      </w:pPr>
      <w:r>
        <w:t>12. Recommended New-Dataset Workflow</w:t>
      </w:r>
    </w:p>
    <w:p>
      <w:pPr>
        <w:pStyle w:val="ListNumber"/>
      </w:pPr>
      <w:r>
        <w:t>Organize one top-level image directory per biological specimen and retain the microscope metadata.</w:t>
      </w:r>
    </w:p>
    <w:p>
      <w:pPr>
        <w:pStyle w:val="ListNumber"/>
      </w:pPr>
      <w:r>
        <w:t>Create or load one ROI per specimen; confirm its contour on early, middle, and late planes.</w:t>
      </w:r>
    </w:p>
    <w:p>
      <w:pPr>
        <w:pStyle w:val="ListNumber"/>
      </w:pPr>
      <w:r>
        <w:t>Enter the correct XY pixel size and Z spacing for each acquisition.</w:t>
      </w:r>
    </w:p>
    <w:p>
      <w:pPr>
        <w:pStyle w:val="ListNumber"/>
      </w:pPr>
      <w:r>
        <w:t>Run a representative-slice smoke test before the complete stack.</w:t>
      </w:r>
    </w:p>
    <w:p>
      <w:pPr>
        <w:pStyle w:val="ListNumber"/>
      </w:pPr>
      <w:r>
        <w:t>Inspect raw, preprocessing, probability, accepted, rejected, and tracking overlays.</w:t>
      </w:r>
    </w:p>
    <w:p>
      <w:pPr>
        <w:pStyle w:val="ListNumber"/>
      </w:pPr>
      <w:r>
        <w:t>Tune segmentation and U-Net rescue only on representative development images; keep held-out specimens for validation.</w:t>
      </w:r>
    </w:p>
    <w:p>
      <w:pPr>
        <w:pStyle w:val="ListNumber"/>
      </w:pPr>
      <w:r>
        <w:t>Run the multi-sample manager so every specimen receives an independent attempt directory.</w:t>
      </w:r>
    </w:p>
    <w:p>
      <w:pPr>
        <w:pStyle w:val="ListNumber"/>
      </w:pPr>
      <w:r>
        <w:t>Review normalization_qc.json and Z-boundary warnings before comparing groups.</w:t>
      </w:r>
    </w:p>
    <w:p>
      <w:pPr>
        <w:pStyle w:val="ListNumber"/>
      </w:pPr>
      <w:r>
        <w:t>Use the estimated unique-nucleus population for the primary comparison. Review morphology, boundary, and tracking annotations as sensitivity analyses rather than treating them as separate counts.</w:t>
      </w:r>
    </w:p>
    <w:p>
      <w:pPr>
        <w:pStyle w:val="ListNumber"/>
      </w:pPr>
      <w:r>
        <w:t>Archive the manifest, parameter JSON, U-Net checkpoint identifier, reports, and code version with the study.</w:t>
      </w:r>
    </w:p>
    <w:p>
      <w:pPr>
        <w:pStyle w:val="Heading1"/>
      </w:pPr>
      <w:r>
        <w:t>Appendix A. Demonstration Run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Recorded 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Pipeline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C:\Users\dmishra\Desktop\sperm_project\sperm_segmentation_saturnv5.7.py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74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C:\Users\dmishra\Desktop\sperm images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ROI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C:\Users\dmishra\Desktop\sperm images\roi_z28.1.npy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Tuned parameters</w:t>
            </w:r>
          </w:p>
        </w:tc>
        <w:tc>
          <w:tcPr>
            <w:tcW w:type="dxa" w:w="74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C:\Users\dmishra\Desktop\sperm_project\parameter_tuning_results_v5_7\unet_rescue_cached\best_unet_rescue_params_v5_7_001.json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U-Net checkpoint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C:\Users\dmishra\Downloads\unet25d_output_kaggle_resume\checkpoints_resatt_partial_annotated2_resume\best.pt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Selected slices</w:t>
            </w:r>
          </w:p>
        </w:tc>
        <w:tc>
          <w:tcPr>
            <w:tcW w:type="dxa" w:w="74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34, 35, 36, 37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ROI pixels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284,436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Illustrative accepted 2D detections</w:t>
            </w:r>
          </w:p>
        </w:tc>
        <w:tc>
          <w:tcPr>
            <w:tcW w:type="dxa" w:w="74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1,434 (1,036 classical; 398 U-Net rescue)</w:t>
            </w:r>
          </w:p>
        </w:tc>
      </w:tr>
    </w:tbl>
    <w:p>
      <w:pPr>
        <w:pStyle w:val="Heading1"/>
      </w:pPr>
      <w:r>
        <w:t>Appendix B.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84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Operational meaning in Saturn v5.7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Detection</w:t>
            </w:r>
          </w:p>
        </w:tc>
        <w:tc>
          <w:tcPr>
            <w:tcW w:type="dxa" w:w="7848"/>
            <w:vAlign w:val="center"/>
          </w:tcPr>
          <w:p>
            <w:r/>
            <w:r>
              <w:rPr>
                <w:b w:val="0"/>
                <w:sz w:val="16"/>
              </w:rPr>
              <w:t>One accepted 2D centerline on one Z plane.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Track</w:t>
            </w:r>
          </w:p>
        </w:tc>
        <w:tc>
          <w:tcPr>
            <w:tcW w:type="dxa" w:w="7848"/>
            <w:vAlign w:val="center"/>
            <w:shd w:fill="F3F6F8"/>
          </w:tcPr>
          <w:p>
            <w:r>
              <w:t>A set of linked plane-level detections interpreted as one estimated unique nucleus across Z.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Classical</w:t>
            </w:r>
          </w:p>
        </w:tc>
        <w:tc>
          <w:tcPr>
            <w:tcW w:type="dxa" w:w="7848"/>
            <w:vAlign w:val="center"/>
          </w:tcPr>
          <w:p>
            <w:r/>
            <w:r>
              <w:rPr>
                <w:b w:val="0"/>
                <w:sz w:val="16"/>
              </w:rPr>
              <w:t>Detection produced by ridge, mask, skeleton, and morphology processing.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U-Net rescue</w:t>
            </w:r>
          </w:p>
        </w:tc>
        <w:tc>
          <w:tcPr>
            <w:tcW w:type="dxa" w:w="784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Detection recovered from model probability evidence after instance splitting and biological measurement checks.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ROI normalization</w:t>
            </w:r>
          </w:p>
        </w:tc>
        <w:tc>
          <w:tcPr>
            <w:tcW w:type="dxa" w:w="7848"/>
            <w:vAlign w:val="center"/>
          </w:tcPr>
          <w:p>
            <w:r/>
            <w:r>
              <w:rPr>
                <w:b w:val="0"/>
                <w:sz w:val="16"/>
              </w:rPr>
              <w:t>Counts scaled by sampled ROI area or sampled ROI volume.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r/>
            <w:r>
              <w:rPr>
                <w:b w:val="0"/>
                <w:sz w:val="16"/>
              </w:rPr>
              <w:t>Technical-valid</w:t>
            </w:r>
          </w:p>
        </w:tc>
        <w:tc>
          <w:tcPr>
            <w:tcW w:type="dxa" w:w="7848"/>
            <w:vAlign w:val="center"/>
            <w:shd w:fill="F3F6F8"/>
          </w:tcPr>
          <w:p>
            <w:r>
              <w:t>A reconstructed nucleus without a hard technical failure. This is the single primary estimated-nucleus population.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Reference morphology</w:t>
            </w:r>
          </w:p>
        </w:tc>
        <w:tc>
          <w:tcPr>
            <w:tcW w:type="dxa" w:w="7848"/>
            <w:vAlign w:val="center"/>
          </w:tcPr>
          <w:p>
            <w:r>
              <w:t>Optional review annotation for nuclei matching configured reference-shape limits; it is not a second population to add to the count.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Saturn v5.7 illustrated analysis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Saturn v5.7 | Illustrated sperm-nucleus segmentation and comparative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Saturn v5.7 Illustrated Technical Workflow</dc:title>
  <dc:subject>Technical workflow for ROI-aware hybrid sperm-nucleus segmentation and reconstruction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