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VPMP/MYSY/1002/F16/2023-2024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TEST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9988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TEST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TEST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