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20" w:lineRule="exact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通信协议</w:t>
      </w:r>
    </w:p>
    <w:p>
      <w:pPr>
        <w:pStyle w:val="2"/>
        <w:spacing w:before="0"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技术要求</w:t>
      </w:r>
    </w:p>
    <w:p>
      <w:pPr>
        <w:pStyle w:val="3"/>
        <w:tabs>
          <w:tab w:val="left" w:pos="567"/>
        </w:tabs>
        <w:spacing w:before="0" w:after="0" w:line="415" w:lineRule="auto"/>
        <w:ind w:left="567" w:hanging="567"/>
        <w:rPr>
          <w:rFonts w:asciiTheme="minorEastAsia" w:hAnsiTheme="minorEastAsia" w:eastAsiaTheme="minorEastAsia"/>
          <w:b w:val="0"/>
          <w:sz w:val="28"/>
          <w:szCs w:val="28"/>
        </w:rPr>
      </w:pPr>
      <w:r>
        <w:rPr>
          <w:rFonts w:hint="eastAsia" w:asciiTheme="minorEastAsia" w:hAnsiTheme="minorEastAsia" w:eastAsiaTheme="minorEastAsia"/>
          <w:b w:val="0"/>
          <w:sz w:val="28"/>
          <w:szCs w:val="28"/>
        </w:rPr>
        <w:t>数据通信利用以太网络。</w:t>
      </w:r>
    </w:p>
    <w:p>
      <w:pPr>
        <w:pStyle w:val="3"/>
        <w:tabs>
          <w:tab w:val="left" w:pos="567"/>
        </w:tabs>
        <w:spacing w:before="0" w:after="0" w:line="415" w:lineRule="auto"/>
        <w:ind w:left="567" w:hanging="567"/>
        <w:rPr>
          <w:rFonts w:asciiTheme="minorEastAsia" w:hAnsiTheme="minorEastAsia" w:eastAsiaTheme="minorEastAsia"/>
          <w:b w:val="0"/>
          <w:sz w:val="28"/>
          <w:szCs w:val="28"/>
        </w:rPr>
      </w:pPr>
      <w:r>
        <w:rPr>
          <w:rFonts w:hint="eastAsia" w:asciiTheme="minorEastAsia" w:hAnsiTheme="minorEastAsia" w:eastAsiaTheme="minorEastAsia"/>
          <w:b w:val="0"/>
          <w:sz w:val="28"/>
          <w:szCs w:val="28"/>
        </w:rPr>
        <w:t>外部系统在通信之初主动向检测台终端请求建立通信连接。外部系统判断出连接中断时重新请求建立连接。</w:t>
      </w:r>
    </w:p>
    <w:p>
      <w:pPr>
        <w:pStyle w:val="3"/>
        <w:tabs>
          <w:tab w:val="left" w:pos="567"/>
        </w:tabs>
        <w:spacing w:before="0" w:after="0" w:line="415" w:lineRule="auto"/>
        <w:ind w:left="567" w:hanging="567"/>
        <w:rPr>
          <w:rFonts w:asciiTheme="minorEastAsia" w:hAnsiTheme="minorEastAsia" w:eastAsiaTheme="minorEastAsia"/>
          <w:b w:val="0"/>
          <w:sz w:val="28"/>
          <w:szCs w:val="28"/>
        </w:rPr>
      </w:pPr>
      <w:r>
        <w:rPr>
          <w:rFonts w:hint="eastAsia" w:asciiTheme="minorEastAsia" w:hAnsiTheme="minorEastAsia" w:eastAsiaTheme="minorEastAsia"/>
          <w:b w:val="0"/>
          <w:sz w:val="28"/>
          <w:szCs w:val="28"/>
        </w:rPr>
        <w:t>通信采用TCP/IP</w:t>
      </w:r>
      <w:r>
        <w:rPr>
          <w:rFonts w:hint="default" w:asciiTheme="minorEastAsia" w:hAnsiTheme="minorEastAsia" w:eastAsiaTheme="minorEastAsia"/>
          <w:b w:val="0"/>
          <w:sz w:val="28"/>
          <w:szCs w:val="28"/>
        </w:rPr>
        <w:t>长连接</w:t>
      </w:r>
      <w:r>
        <w:rPr>
          <w:rFonts w:hint="eastAsia" w:asciiTheme="minorEastAsia" w:hAnsiTheme="minorEastAsia" w:eastAsiaTheme="minorEastAsia"/>
          <w:b w:val="0"/>
          <w:sz w:val="28"/>
          <w:szCs w:val="28"/>
        </w:rPr>
        <w:t>协议进行数据传输，检测台终端为服务端，外部系统为客户端，格式为字符串或自定义二进制数据。</w:t>
      </w:r>
    </w:p>
    <w:p>
      <w:pPr>
        <w:pStyle w:val="3"/>
        <w:tabs>
          <w:tab w:val="left" w:pos="567"/>
        </w:tabs>
        <w:spacing w:before="0" w:after="0" w:line="415" w:lineRule="auto"/>
        <w:ind w:left="567" w:hanging="567"/>
        <w:rPr>
          <w:rFonts w:asciiTheme="minorEastAsia" w:hAnsiTheme="minorEastAsia" w:eastAsiaTheme="minorEastAsia"/>
          <w:b w:val="0"/>
          <w:sz w:val="28"/>
          <w:szCs w:val="28"/>
          <w:shd w:val="clear" w:color="auto" w:fill="FFFFFF" w:themeFill="background1"/>
        </w:rPr>
      </w:pPr>
      <w:r>
        <w:rPr>
          <w:rFonts w:hint="eastAsia" w:asciiTheme="minorEastAsia" w:hAnsiTheme="minorEastAsia" w:eastAsiaTheme="minorEastAsia"/>
          <w:b w:val="0"/>
          <w:sz w:val="28"/>
          <w:szCs w:val="28"/>
          <w:shd w:val="clear" w:color="auto" w:fill="FFFFFF" w:themeFill="background1"/>
        </w:rPr>
        <w:t>采用主动发送、定时心跳、查询应答、CRC校验机制。</w:t>
      </w:r>
    </w:p>
    <w:p>
      <w:pPr>
        <w:numPr>
          <w:ilvl w:val="0"/>
          <w:numId w:val="2"/>
        </w:numPr>
        <w:spacing w:line="360" w:lineRule="auto"/>
        <w:rPr>
          <w:rFonts w:asciiTheme="minorEastAsia" w:hAnsiTheme="minorEastAsia"/>
          <w:sz w:val="28"/>
          <w:szCs w:val="28"/>
          <w:shd w:val="clear" w:color="auto" w:fill="FFFFFF" w:themeFill="background1"/>
        </w:rPr>
      </w:pPr>
      <w:r>
        <w:rPr>
          <w:rFonts w:hint="eastAsia" w:asciiTheme="minorEastAsia" w:hAnsiTheme="minorEastAsia"/>
          <w:sz w:val="28"/>
          <w:szCs w:val="28"/>
          <w:shd w:val="clear" w:color="auto" w:fill="FFFFFF" w:themeFill="background1"/>
        </w:rPr>
        <w:t>主动发送：</w:t>
      </w:r>
    </w:p>
    <w:p>
      <w:pPr>
        <w:spacing w:line="360" w:lineRule="auto"/>
        <w:ind w:left="540" w:leftChars="257" w:firstLine="630" w:firstLineChars="225"/>
        <w:rPr>
          <w:rFonts w:asciiTheme="minorEastAsia" w:hAnsiTheme="minorEastAsia"/>
          <w:sz w:val="28"/>
          <w:szCs w:val="28"/>
          <w:shd w:val="clear" w:color="auto" w:fill="FFFFFF" w:themeFill="background1"/>
        </w:rPr>
      </w:pPr>
      <w:r>
        <w:rPr>
          <w:rFonts w:hint="eastAsia" w:asciiTheme="minorEastAsia" w:hAnsiTheme="minorEastAsia"/>
          <w:sz w:val="28"/>
          <w:szCs w:val="28"/>
          <w:shd w:val="clear" w:color="auto" w:fill="FFFFFF" w:themeFill="background1"/>
        </w:rPr>
        <w:t>检测台终端主动向外部系统发送检测数据。发送时机为检测数据产生时；</w:t>
      </w:r>
      <w:r>
        <w:rPr>
          <w:rFonts w:hint="eastAsia" w:asciiTheme="minorEastAsia" w:hAnsiTheme="minorEastAsia"/>
          <w:sz w:val="28"/>
          <w:szCs w:val="28"/>
          <w:shd w:val="clear" w:color="auto" w:fill="FFFF00"/>
        </w:rPr>
        <w:t>允许在检测台终端上手动重发检测数据</w:t>
      </w:r>
      <w:r>
        <w:rPr>
          <w:rFonts w:hint="eastAsia" w:asciiTheme="minorEastAsia" w:hAnsiTheme="minorEastAsia"/>
          <w:sz w:val="28"/>
          <w:szCs w:val="28"/>
          <w:shd w:val="clear" w:color="auto" w:fill="FFFFFF" w:themeFill="background1"/>
        </w:rPr>
        <w:t>。</w:t>
      </w:r>
    </w:p>
    <w:p>
      <w:pPr>
        <w:numPr>
          <w:ilvl w:val="0"/>
          <w:numId w:val="2"/>
        </w:numPr>
        <w:spacing w:line="360" w:lineRule="auto"/>
        <w:rPr>
          <w:rFonts w:hint="eastAsia" w:asciiTheme="minorEastAsia" w:hAnsiTheme="minorEastAsia"/>
          <w:sz w:val="28"/>
          <w:szCs w:val="28"/>
          <w:shd w:val="clear" w:color="auto" w:fill="FFFFFF" w:themeFill="background1"/>
        </w:rPr>
      </w:pPr>
      <w:r>
        <w:rPr>
          <w:rFonts w:hint="eastAsia" w:asciiTheme="minorEastAsia" w:hAnsiTheme="minorEastAsia"/>
          <w:sz w:val="28"/>
          <w:szCs w:val="28"/>
          <w:shd w:val="clear" w:color="auto" w:fill="FFFFFF" w:themeFill="background1"/>
        </w:rPr>
        <w:t>定时心跳：</w:t>
      </w:r>
      <w:r>
        <w:rPr>
          <w:rFonts w:hint="eastAsia" w:asciiTheme="minorEastAsia" w:hAnsiTheme="minorEastAsia"/>
          <w:sz w:val="28"/>
          <w:szCs w:val="28"/>
          <w:shd w:val="clear" w:color="auto" w:fill="FFFFFF" w:themeFill="background1"/>
        </w:rPr>
        <w:br w:type="textWrapping"/>
      </w:r>
      <w:r>
        <w:rPr>
          <w:rFonts w:hint="default" w:asciiTheme="minorEastAsia" w:hAnsiTheme="minorEastAsia"/>
          <w:sz w:val="28"/>
          <w:szCs w:val="28"/>
          <w:shd w:val="clear" w:color="auto" w:fill="FFFFFF" w:themeFill="background1"/>
        </w:rPr>
        <w:tab/>
        <w:t/>
      </w:r>
      <w:r>
        <w:rPr>
          <w:rFonts w:hint="default" w:asciiTheme="minorEastAsia" w:hAnsiTheme="minorEastAsia"/>
          <w:sz w:val="28"/>
          <w:szCs w:val="28"/>
          <w:shd w:val="clear" w:color="auto" w:fill="FFFFFF" w:themeFill="background1"/>
        </w:rPr>
        <w:tab/>
        <w:t>首次建立链接时获取token，后通过token刷新有效期，发呆时间为4小时。</w:t>
      </w:r>
    </w:p>
    <w:p>
      <w:pPr>
        <w:spacing w:line="360" w:lineRule="auto"/>
        <w:ind w:left="540" w:leftChars="257" w:firstLine="630" w:firstLineChars="225"/>
        <w:rPr>
          <w:rFonts w:asciiTheme="minorEastAsia" w:hAnsiTheme="minorEastAsia"/>
          <w:sz w:val="28"/>
          <w:szCs w:val="28"/>
          <w:shd w:val="clear" w:color="auto" w:fill="FFFFFF" w:themeFill="background1"/>
        </w:rPr>
      </w:pPr>
      <w:r>
        <w:rPr>
          <w:rFonts w:hint="eastAsia" w:asciiTheme="minorEastAsia" w:hAnsiTheme="minorEastAsia"/>
          <w:sz w:val="28"/>
          <w:szCs w:val="28"/>
          <w:shd w:val="clear" w:color="auto" w:fill="FFFFFF" w:themeFill="background1"/>
        </w:rPr>
        <w:t>检测台终端定时向外部系统发送“心跳”，时间间隔</w:t>
      </w:r>
      <w:r>
        <w:rPr>
          <w:rFonts w:hint="default" w:asciiTheme="minorEastAsia" w:hAnsiTheme="minorEastAsia"/>
          <w:sz w:val="28"/>
          <w:szCs w:val="28"/>
          <w:shd w:val="clear" w:color="auto" w:fill="FFFFFF" w:themeFill="background1"/>
        </w:rPr>
        <w:t>1</w:t>
      </w:r>
      <w:r>
        <w:rPr>
          <w:rFonts w:hint="eastAsia" w:asciiTheme="minorEastAsia" w:hAnsiTheme="minorEastAsia"/>
          <w:sz w:val="28"/>
          <w:szCs w:val="28"/>
          <w:shd w:val="clear" w:color="auto" w:fill="FFFFFF" w:themeFill="background1"/>
        </w:rPr>
        <w:t>秒。</w:t>
      </w:r>
    </w:p>
    <w:p>
      <w:pPr>
        <w:numPr>
          <w:ilvl w:val="0"/>
          <w:numId w:val="2"/>
        </w:num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查询应答：</w:t>
      </w:r>
    </w:p>
    <w:p>
      <w:pPr>
        <w:spacing w:line="360" w:lineRule="auto"/>
        <w:ind w:left="540" w:leftChars="257" w:firstLine="630" w:firstLineChars="225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  <w:shd w:val="clear" w:color="auto" w:fill="FFFFFF" w:themeFill="background1"/>
        </w:rPr>
        <w:t>预留。检测台终端</w:t>
      </w:r>
      <w:r>
        <w:rPr>
          <w:rFonts w:hint="eastAsia" w:asciiTheme="minorEastAsia" w:hAnsiTheme="minorEastAsia"/>
          <w:sz w:val="28"/>
          <w:szCs w:val="28"/>
        </w:rPr>
        <w:t>在收到外部系统的查询命令时，回复相应信息。</w:t>
      </w:r>
    </w:p>
    <w:p>
      <w:pPr>
        <w:numPr>
          <w:ilvl w:val="0"/>
          <w:numId w:val="2"/>
        </w:numPr>
        <w:spacing w:line="360" w:lineRule="auto"/>
        <w:rPr>
          <w:rFonts w:asciiTheme="minorEastAsia" w:hAnsiTheme="minorEastAsia"/>
          <w:sz w:val="28"/>
          <w:szCs w:val="28"/>
          <w:shd w:val="clear" w:color="auto" w:fill="FFFFFF" w:themeFill="background1"/>
        </w:rPr>
      </w:pPr>
      <w:r>
        <w:rPr>
          <w:rFonts w:hint="eastAsia" w:asciiTheme="minorEastAsia" w:hAnsiTheme="minorEastAsia"/>
          <w:sz w:val="28"/>
          <w:szCs w:val="28"/>
          <w:shd w:val="clear" w:color="auto" w:fill="FFFFFF" w:themeFill="background1"/>
        </w:rPr>
        <w:t>CRC校验：</w:t>
      </w:r>
    </w:p>
    <w:p>
      <w:pPr>
        <w:spacing w:line="360" w:lineRule="auto"/>
        <w:ind w:left="540" w:leftChars="257" w:firstLine="630" w:firstLineChars="225"/>
        <w:rPr>
          <w:rFonts w:asciiTheme="minorEastAsia" w:hAnsiTheme="minorEastAsia"/>
          <w:sz w:val="28"/>
          <w:szCs w:val="28"/>
          <w:shd w:val="clear" w:color="auto" w:fill="FFFFFF" w:themeFill="background1"/>
        </w:rPr>
      </w:pPr>
      <w:r>
        <w:rPr>
          <w:rFonts w:hint="eastAsia" w:asciiTheme="minorEastAsia" w:hAnsiTheme="minorEastAsia"/>
          <w:sz w:val="28"/>
          <w:szCs w:val="28"/>
          <w:shd w:val="clear" w:color="auto" w:fill="FFFFFF" w:themeFill="background1"/>
        </w:rPr>
        <w:t>预留。CRC校验码生成多项式为G（X）=X16 + X12 + X5 + 1，计算初值为0。校验内容从“消息标识”到“消息正文”的所有字节。计算结果为两个字节长。在通信格式中按照低字节在前，高字节在后的方式存放。</w:t>
      </w:r>
    </w:p>
    <w:p>
      <w:pPr>
        <w:pStyle w:val="3"/>
        <w:tabs>
          <w:tab w:val="left" w:pos="567"/>
        </w:tabs>
        <w:spacing w:before="0" w:after="0" w:line="415" w:lineRule="auto"/>
        <w:ind w:left="567" w:hanging="567"/>
        <w:rPr>
          <w:rFonts w:asciiTheme="minorEastAsia" w:hAnsiTheme="minorEastAsia" w:eastAsiaTheme="minorEastAsia"/>
          <w:b w:val="0"/>
          <w:sz w:val="28"/>
          <w:szCs w:val="28"/>
        </w:rPr>
      </w:pPr>
      <w:r>
        <w:rPr>
          <w:rFonts w:hint="eastAsia" w:asciiTheme="minorEastAsia" w:hAnsiTheme="minorEastAsia" w:eastAsiaTheme="minorEastAsia"/>
          <w:b w:val="0"/>
          <w:sz w:val="28"/>
          <w:szCs w:val="28"/>
        </w:rPr>
        <w:t>时钟同步</w:t>
      </w:r>
    </w:p>
    <w:p>
      <w:pPr>
        <w:spacing w:line="360" w:lineRule="auto"/>
        <w:ind w:left="540" w:leftChars="257" w:firstLine="630" w:firstLineChars="225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  <w:shd w:val="clear" w:color="auto" w:fill="FFFFFF" w:themeFill="background1"/>
        </w:rPr>
        <w:t>预留</w:t>
      </w:r>
      <w:r>
        <w:rPr>
          <w:rFonts w:hint="eastAsia" w:asciiTheme="minorEastAsia" w:hAnsiTheme="minorEastAsia"/>
          <w:sz w:val="28"/>
          <w:szCs w:val="28"/>
        </w:rPr>
        <w:t>。</w:t>
      </w:r>
    </w:p>
    <w:p>
      <w:pPr>
        <w:pStyle w:val="3"/>
        <w:tabs>
          <w:tab w:val="left" w:pos="567"/>
        </w:tabs>
        <w:spacing w:before="0" w:after="0" w:line="415" w:lineRule="auto"/>
        <w:ind w:left="567" w:hanging="567"/>
        <w:rPr>
          <w:rFonts w:asciiTheme="minorEastAsia" w:hAnsiTheme="minorEastAsia" w:eastAsiaTheme="minorEastAsia"/>
          <w:b w:val="0"/>
          <w:sz w:val="28"/>
          <w:szCs w:val="28"/>
        </w:rPr>
      </w:pPr>
      <w:r>
        <w:rPr>
          <w:rFonts w:hint="eastAsia" w:asciiTheme="minorEastAsia" w:hAnsiTheme="minorEastAsia" w:eastAsiaTheme="minorEastAsia"/>
          <w:b w:val="0"/>
          <w:sz w:val="28"/>
          <w:szCs w:val="28"/>
        </w:rPr>
        <w:t>两个字节的存储方式</w:t>
      </w:r>
    </w:p>
    <w:p>
      <w:pPr>
        <w:spacing w:line="360" w:lineRule="auto"/>
        <w:ind w:left="540" w:leftChars="257" w:firstLine="630" w:firstLineChars="225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在通信格式中遇有占用两个字节的数据内容，按照低字节在前、高字节在后的方式存放。</w:t>
      </w:r>
    </w:p>
    <w:p>
      <w:pPr>
        <w:pStyle w:val="2"/>
        <w:spacing w:before="0"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基本通信格式</w:t>
      </w:r>
    </w:p>
    <w:p>
      <w:pPr>
        <w:ind w:firstLine="420" w:firstLineChars="0"/>
      </w:pPr>
    </w:p>
    <w:p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起始位</w:t>
      </w:r>
    </w:p>
    <w:p>
      <w:pPr>
        <w:spacing w:line="360" w:lineRule="auto"/>
        <w:ind w:left="540" w:leftChars="257" w:firstLine="630" w:firstLineChars="225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四个字节长，数值为</w:t>
      </w:r>
      <w:r>
        <w:rPr>
          <w:rFonts w:hint="eastAsia" w:asciiTheme="minorEastAsia" w:hAnsiTheme="minorEastAsia"/>
          <w:sz w:val="28"/>
          <w:szCs w:val="28"/>
          <w:highlight w:val="yellow"/>
        </w:rPr>
        <w:t>0x</w:t>
      </w:r>
      <w:r>
        <w:rPr>
          <w:rFonts w:asciiTheme="minorEastAsia" w:hAnsiTheme="minorEastAsia"/>
          <w:sz w:val="28"/>
          <w:szCs w:val="28"/>
          <w:highlight w:val="yellow"/>
        </w:rPr>
        <w:t>BEBEBEBE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hint="eastAsia" w:asciiTheme="minorEastAsia" w:hAnsiTheme="minorEastAsia"/>
          <w:sz w:val="28"/>
          <w:szCs w:val="28"/>
          <w:highlight w:val="yellow"/>
        </w:rPr>
        <w:t>（按需调整）</w:t>
      </w:r>
    </w:p>
    <w:p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消息标识：</w:t>
      </w:r>
    </w:p>
    <w:p>
      <w:pPr>
        <w:spacing w:line="360" w:lineRule="auto"/>
        <w:ind w:left="540" w:leftChars="257" w:firstLine="630" w:firstLineChars="225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一个字节长，数值见下表：</w:t>
      </w:r>
    </w:p>
    <w:tbl>
      <w:tblPr>
        <w:tblStyle w:val="15"/>
        <w:tblW w:w="7360" w:type="dxa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5"/>
        <w:gridCol w:w="2268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65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0"/>
              </w:rPr>
              <w:t>通信标识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0"/>
              </w:rPr>
              <w:t>消息名称</w:t>
            </w:r>
          </w:p>
        </w:tc>
        <w:tc>
          <w:tcPr>
            <w:tcW w:w="382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65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0"/>
              </w:rPr>
              <w:t>0x 01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0"/>
              </w:rPr>
              <w:t>心跳</w:t>
            </w:r>
          </w:p>
        </w:tc>
        <w:tc>
          <w:tcPr>
            <w:tcW w:w="3827" w:type="dxa"/>
          </w:tcPr>
          <w:p>
            <w:pPr>
              <w:ind w:left="55" w:hanging="55" w:hangingChars="23"/>
              <w:rPr>
                <w:rFonts w:ascii="Times New Roman" w:hAnsi="Times New Roman" w:eastAsia="宋体" w:cs="Times New Roman"/>
                <w:kern w:val="0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0"/>
              </w:rPr>
              <w:t>向外部系统发送的心跳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65" w:type="dxa"/>
            <w:shd w:val="clear" w:color="auto" w:fill="7F7F7F" w:themeFill="background1" w:themeFillShade="80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0"/>
              </w:rPr>
              <w:t>0x 02</w:t>
            </w:r>
          </w:p>
        </w:tc>
        <w:tc>
          <w:tcPr>
            <w:tcW w:w="2268" w:type="dxa"/>
            <w:shd w:val="clear" w:color="auto" w:fill="7F7F7F" w:themeFill="background1" w:themeFillShade="80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0"/>
              </w:rPr>
              <w:t>状态查询（预留）</w:t>
            </w:r>
          </w:p>
        </w:tc>
        <w:tc>
          <w:tcPr>
            <w:tcW w:w="3827" w:type="dxa"/>
            <w:shd w:val="clear" w:color="auto" w:fill="7F7F7F" w:themeFill="background1" w:themeFillShade="80"/>
          </w:tcPr>
          <w:p>
            <w:pPr>
              <w:ind w:left="55" w:hanging="55" w:hangingChars="23"/>
              <w:rPr>
                <w:rFonts w:ascii="Times New Roman" w:hAnsi="Times New Roman" w:eastAsia="宋体" w:cs="Times New Roman"/>
                <w:kern w:val="0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0"/>
              </w:rPr>
              <w:t>向检测台终端发送的状态查询命令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65" w:type="dxa"/>
            <w:shd w:val="clear" w:color="auto" w:fill="7F7F7F" w:themeFill="background1" w:themeFillShade="80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0"/>
              </w:rPr>
              <w:t>0x 04</w:t>
            </w:r>
          </w:p>
        </w:tc>
        <w:tc>
          <w:tcPr>
            <w:tcW w:w="2268" w:type="dxa"/>
            <w:shd w:val="clear" w:color="auto" w:fill="7F7F7F" w:themeFill="background1" w:themeFillShade="80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0"/>
              </w:rPr>
              <w:t>时间同步（预留）</w:t>
            </w:r>
          </w:p>
        </w:tc>
        <w:tc>
          <w:tcPr>
            <w:tcW w:w="3827" w:type="dxa"/>
            <w:shd w:val="clear" w:color="auto" w:fill="7F7F7F" w:themeFill="background1" w:themeFillShade="80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0"/>
              </w:rPr>
              <w:t>向检测台终端发送的时间同步命令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65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0"/>
              </w:rPr>
              <w:t>0x 10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0"/>
              </w:rPr>
              <w:t>检测数据</w:t>
            </w:r>
          </w:p>
        </w:tc>
        <w:tc>
          <w:tcPr>
            <w:tcW w:w="382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0"/>
              </w:rPr>
              <w:t>检测台终端上传的检测信息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65" w:type="dxa"/>
            <w:shd w:val="clear" w:color="auto" w:fill="7F7F7F" w:themeFill="background1" w:themeFillShade="80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0"/>
              </w:rPr>
              <w:t>0x 20</w:t>
            </w:r>
          </w:p>
        </w:tc>
        <w:tc>
          <w:tcPr>
            <w:tcW w:w="2268" w:type="dxa"/>
            <w:shd w:val="clear" w:color="auto" w:fill="7F7F7F" w:themeFill="background1" w:themeFillShade="80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0"/>
              </w:rPr>
              <w:t>检测台状态（预留）</w:t>
            </w:r>
          </w:p>
        </w:tc>
        <w:tc>
          <w:tcPr>
            <w:tcW w:w="3827" w:type="dxa"/>
            <w:shd w:val="clear" w:color="auto" w:fill="7F7F7F" w:themeFill="background1" w:themeFillShade="80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0"/>
              </w:rPr>
              <w:t>检测台终端上传的状态信息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65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0"/>
              </w:rPr>
              <w:t>0x 40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0"/>
              </w:rPr>
              <w:t>检测台异常报告</w:t>
            </w:r>
          </w:p>
        </w:tc>
        <w:tc>
          <w:tcPr>
            <w:tcW w:w="3827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0"/>
              </w:rPr>
              <w:t>检测台终端上传的异常状态报告</w:t>
            </w:r>
          </w:p>
        </w:tc>
      </w:tr>
    </w:tbl>
    <w:p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正文长度：</w:t>
      </w:r>
    </w:p>
    <w:p>
      <w:pPr>
        <w:spacing w:line="360" w:lineRule="auto"/>
        <w:ind w:left="540" w:leftChars="257" w:firstLine="630" w:firstLineChars="225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一个字节长，写入消息正文字节数，十六进制数字。如果消息正文为字符串，将其转为字节后再计算其长度。</w:t>
      </w:r>
    </w:p>
    <w:p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CRC校验：</w:t>
      </w:r>
    </w:p>
    <w:p>
      <w:pPr>
        <w:spacing w:line="360" w:lineRule="auto"/>
        <w:ind w:left="540" w:leftChars="257" w:firstLine="630" w:firstLineChars="225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两个字节长，预留，内容见上文技术要求。</w:t>
      </w:r>
    </w:p>
    <w:p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结束位：</w:t>
      </w:r>
    </w:p>
    <w:p>
      <w:pPr>
        <w:spacing w:line="360" w:lineRule="auto"/>
        <w:ind w:left="540" w:leftChars="257" w:firstLine="630" w:firstLineChars="225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四个字节长，数值为</w:t>
      </w:r>
      <w:r>
        <w:rPr>
          <w:rFonts w:hint="eastAsia" w:asciiTheme="minorEastAsia" w:hAnsiTheme="minorEastAsia"/>
          <w:sz w:val="28"/>
          <w:szCs w:val="28"/>
          <w:highlight w:val="yellow"/>
        </w:rPr>
        <w:t>0x</w:t>
      </w:r>
      <w:r>
        <w:rPr>
          <w:rFonts w:asciiTheme="minorEastAsia" w:hAnsiTheme="minorEastAsia"/>
          <w:sz w:val="28"/>
          <w:szCs w:val="28"/>
          <w:highlight w:val="yellow"/>
        </w:rPr>
        <w:t>9</w:t>
      </w:r>
      <w:r>
        <w:rPr>
          <w:rFonts w:hint="eastAsia" w:asciiTheme="minorEastAsia" w:hAnsiTheme="minorEastAsia"/>
          <w:sz w:val="28"/>
          <w:szCs w:val="28"/>
          <w:highlight w:val="yellow"/>
        </w:rPr>
        <w:t>F</w:t>
      </w:r>
      <w:r>
        <w:rPr>
          <w:rFonts w:asciiTheme="minorEastAsia" w:hAnsiTheme="minorEastAsia"/>
          <w:sz w:val="28"/>
          <w:szCs w:val="28"/>
          <w:highlight w:val="yellow"/>
        </w:rPr>
        <w:t>9</w:t>
      </w:r>
      <w:r>
        <w:rPr>
          <w:rFonts w:hint="eastAsia" w:asciiTheme="minorEastAsia" w:hAnsiTheme="minorEastAsia"/>
          <w:sz w:val="28"/>
          <w:szCs w:val="28"/>
          <w:highlight w:val="yellow"/>
        </w:rPr>
        <w:t>F</w:t>
      </w:r>
      <w:r>
        <w:rPr>
          <w:rFonts w:asciiTheme="minorEastAsia" w:hAnsiTheme="minorEastAsia"/>
          <w:sz w:val="28"/>
          <w:szCs w:val="28"/>
          <w:highlight w:val="yellow"/>
        </w:rPr>
        <w:t>9</w:t>
      </w:r>
      <w:r>
        <w:rPr>
          <w:rFonts w:hint="eastAsia" w:asciiTheme="minorEastAsia" w:hAnsiTheme="minorEastAsia"/>
          <w:sz w:val="28"/>
          <w:szCs w:val="28"/>
          <w:highlight w:val="yellow"/>
        </w:rPr>
        <w:t>F</w:t>
      </w:r>
      <w:r>
        <w:rPr>
          <w:rFonts w:asciiTheme="minorEastAsia" w:hAnsiTheme="minorEastAsia"/>
          <w:sz w:val="28"/>
          <w:szCs w:val="28"/>
          <w:highlight w:val="yellow"/>
        </w:rPr>
        <w:t>9</w:t>
      </w:r>
      <w:r>
        <w:rPr>
          <w:rFonts w:hint="eastAsia" w:asciiTheme="minorEastAsia" w:hAnsiTheme="minorEastAsia"/>
          <w:sz w:val="28"/>
          <w:szCs w:val="28"/>
          <w:highlight w:val="yellow"/>
        </w:rPr>
        <w:t>F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hint="eastAsia" w:asciiTheme="minorEastAsia" w:hAnsiTheme="minorEastAsia"/>
          <w:sz w:val="28"/>
          <w:szCs w:val="28"/>
          <w:highlight w:val="yellow"/>
        </w:rPr>
        <w:t>（按需调整）</w:t>
      </w:r>
      <w:r>
        <w:rPr>
          <w:rFonts w:hint="eastAsia" w:asciiTheme="minorEastAsia" w:hAnsiTheme="minorEastAsia"/>
          <w:sz w:val="28"/>
          <w:szCs w:val="28"/>
        </w:rPr>
        <w:t>。</w:t>
      </w:r>
    </w:p>
    <w:p>
      <w:pPr>
        <w:pStyle w:val="2"/>
        <w:spacing w:before="0"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消息正文</w:t>
      </w:r>
    </w:p>
    <w:p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心跳</w:t>
      </w:r>
    </w:p>
    <w:tbl>
      <w:tblPr>
        <w:tblStyle w:val="15"/>
        <w:tblW w:w="7251" w:type="dxa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7F7F7F" w:themeFill="background1" w:themeFillShade="8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5"/>
        <w:gridCol w:w="1276"/>
        <w:gridCol w:w="992"/>
        <w:gridCol w:w="2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7F7F7F" w:themeFill="background1" w:themeFillShade="80"/>
          <w:tblLayout w:type="fixed"/>
        </w:tblPrEx>
        <w:tc>
          <w:tcPr>
            <w:tcW w:w="2115" w:type="dxa"/>
            <w:shd w:val="clear" w:color="auto" w:fill="FFFFFF" w:themeFill="background1" w:themeFillShade="80"/>
            <w:vAlign w:val="center"/>
          </w:tcPr>
          <w:p>
            <w:pPr>
              <w:jc w:val="center"/>
              <w:rPr>
                <w:rFonts w:cs="Times New Roman"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kern w:val="0"/>
                <w:sz w:val="21"/>
                <w:szCs w:val="21"/>
              </w:rPr>
              <w:t>含义</w:t>
            </w:r>
          </w:p>
        </w:tc>
        <w:tc>
          <w:tcPr>
            <w:tcW w:w="1276" w:type="dxa"/>
            <w:shd w:val="clear" w:color="auto" w:fill="FFFFFF" w:themeFill="background1" w:themeFillShade="80"/>
            <w:vAlign w:val="center"/>
          </w:tcPr>
          <w:p>
            <w:pPr>
              <w:jc w:val="center"/>
              <w:rPr>
                <w:rFonts w:cs="Times New Roman"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kern w:val="0"/>
                <w:sz w:val="21"/>
                <w:szCs w:val="21"/>
              </w:rPr>
              <w:t>数据类型</w:t>
            </w:r>
          </w:p>
        </w:tc>
        <w:tc>
          <w:tcPr>
            <w:tcW w:w="992" w:type="dxa"/>
            <w:shd w:val="clear" w:color="auto" w:fill="FFFFFF" w:themeFill="background1" w:themeFillShade="80"/>
            <w:vAlign w:val="center"/>
          </w:tcPr>
          <w:p>
            <w:pPr>
              <w:jc w:val="center"/>
              <w:rPr>
                <w:rFonts w:cs="Times New Roman"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kern w:val="0"/>
                <w:sz w:val="21"/>
                <w:szCs w:val="21"/>
              </w:rPr>
              <w:t>长度</w:t>
            </w:r>
          </w:p>
        </w:tc>
        <w:tc>
          <w:tcPr>
            <w:tcW w:w="2868" w:type="dxa"/>
            <w:shd w:val="clear" w:color="auto" w:fill="FFFFFF" w:themeFill="background1" w:themeFillShade="80"/>
            <w:vAlign w:val="center"/>
          </w:tcPr>
          <w:p>
            <w:pPr>
              <w:jc w:val="center"/>
              <w:rPr>
                <w:rFonts w:cs="Times New Roman"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kern w:val="0"/>
                <w:sz w:val="21"/>
                <w:szCs w:val="21"/>
              </w:rPr>
              <w:t>格式说明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7F7F7F" w:themeFill="background1" w:themeFillShade="80"/>
          <w:tblLayout w:type="fixed"/>
        </w:tblPrEx>
        <w:tc>
          <w:tcPr>
            <w:tcW w:w="2115" w:type="dxa"/>
            <w:shd w:val="clear" w:color="auto" w:fill="FFFFFF" w:themeFill="background1" w:themeFillShade="80"/>
            <w:vAlign w:val="center"/>
          </w:tcPr>
          <w:p>
            <w:pPr>
              <w:jc w:val="left"/>
              <w:rPr>
                <w:rFonts w:cs="Times New Roman"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kern w:val="0"/>
                <w:sz w:val="21"/>
                <w:szCs w:val="21"/>
              </w:rPr>
              <w:t>时间</w:t>
            </w:r>
          </w:p>
        </w:tc>
        <w:tc>
          <w:tcPr>
            <w:tcW w:w="1276" w:type="dxa"/>
            <w:shd w:val="clear" w:color="auto" w:fill="FFFFFF" w:themeFill="background1" w:themeFillShade="80"/>
            <w:vAlign w:val="center"/>
          </w:tcPr>
          <w:p>
            <w:pPr>
              <w:jc w:val="center"/>
              <w:rPr>
                <w:rFonts w:cs="Times New Roman"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kern w:val="0"/>
                <w:sz w:val="21"/>
                <w:szCs w:val="21"/>
              </w:rPr>
              <w:t>二进制数</w:t>
            </w:r>
          </w:p>
        </w:tc>
        <w:tc>
          <w:tcPr>
            <w:tcW w:w="992" w:type="dxa"/>
            <w:shd w:val="clear" w:color="auto" w:fill="FFFFFF" w:themeFill="background1" w:themeFillShade="80"/>
            <w:vAlign w:val="center"/>
          </w:tcPr>
          <w:p>
            <w:pPr>
              <w:jc w:val="center"/>
              <w:rPr>
                <w:rFonts w:cs="Times New Roman"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kern w:val="0"/>
                <w:sz w:val="21"/>
                <w:szCs w:val="21"/>
              </w:rPr>
              <w:t>8bytes</w:t>
            </w:r>
          </w:p>
        </w:tc>
        <w:tc>
          <w:tcPr>
            <w:tcW w:w="2868" w:type="dxa"/>
            <w:shd w:val="clear" w:color="auto" w:fill="FFFFFF" w:themeFill="background1" w:themeFillShade="80"/>
            <w:vAlign w:val="center"/>
          </w:tcPr>
          <w:p>
            <w:pPr>
              <w:jc w:val="left"/>
              <w:rPr>
                <w:rFonts w:cs="Times New Roman"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333333"/>
                <w:kern w:val="0"/>
                <w:sz w:val="21"/>
                <w:szCs w:val="21"/>
                <w:shd w:val="clear" w:color="auto" w:fill="FFFFFF"/>
              </w:rPr>
              <w:t>64</w:t>
            </w:r>
            <w:r>
              <w:rPr>
                <w:rFonts w:ascii="Arial" w:hAnsi="Arial" w:eastAsia="宋体" w:cs="Arial"/>
                <w:color w:val="333333"/>
                <w:kern w:val="0"/>
                <w:sz w:val="21"/>
                <w:szCs w:val="21"/>
                <w:shd w:val="clear" w:color="auto" w:fill="FFFFFF"/>
              </w:rPr>
              <w:t>位</w:t>
            </w:r>
            <w:r>
              <w:rPr>
                <w:rFonts w:cs="Times New Roman" w:asciiTheme="minorEastAsia" w:hAnsiTheme="minorEastAsia" w:eastAsiaTheme="minorEastAsia"/>
                <w:kern w:val="0"/>
                <w:sz w:val="21"/>
                <w:szCs w:val="21"/>
              </w:rPr>
              <w:t>U</w:t>
            </w:r>
            <w:r>
              <w:rPr>
                <w:rFonts w:hint="eastAsia" w:cs="Times New Roman" w:asciiTheme="minorEastAsia" w:hAnsiTheme="minorEastAsia" w:eastAsiaTheme="minorEastAsia"/>
                <w:kern w:val="0"/>
                <w:sz w:val="21"/>
                <w:szCs w:val="21"/>
              </w:rPr>
              <w:t>nix时间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7F7F7F" w:themeFill="background1" w:themeFillShade="80"/>
          <w:tblLayout w:type="fixed"/>
        </w:tblPrEx>
        <w:trPr>
          <w:trHeight w:val="146" w:hRule="atLeast"/>
        </w:trPr>
        <w:tc>
          <w:tcPr>
            <w:tcW w:w="2115" w:type="dxa"/>
            <w:shd w:val="clear" w:color="auto" w:fill="FFFFFF" w:themeFill="background1" w:themeFillShade="80"/>
            <w:vAlign w:val="center"/>
          </w:tcPr>
          <w:p>
            <w:pPr>
              <w:jc w:val="left"/>
              <w:rPr>
                <w:rFonts w:cs="Times New Roman"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kern w:val="0"/>
                <w:sz w:val="21"/>
                <w:szCs w:val="21"/>
              </w:rPr>
              <w:t>检测台唯一编号</w:t>
            </w:r>
          </w:p>
        </w:tc>
        <w:tc>
          <w:tcPr>
            <w:tcW w:w="1276" w:type="dxa"/>
            <w:shd w:val="clear" w:color="auto" w:fill="FFFFFF" w:themeFill="background1" w:themeFillShade="80"/>
            <w:vAlign w:val="center"/>
          </w:tcPr>
          <w:p>
            <w:pPr>
              <w:jc w:val="center"/>
              <w:rPr>
                <w:rFonts w:cs="Times New Roman"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kern w:val="0"/>
                <w:sz w:val="21"/>
                <w:szCs w:val="21"/>
              </w:rPr>
              <w:t>二进制数</w:t>
            </w:r>
          </w:p>
        </w:tc>
        <w:tc>
          <w:tcPr>
            <w:tcW w:w="992" w:type="dxa"/>
            <w:shd w:val="clear" w:color="auto" w:fill="FFFFFF" w:themeFill="background1" w:themeFillShade="80"/>
            <w:vAlign w:val="center"/>
          </w:tcPr>
          <w:p>
            <w:pPr>
              <w:jc w:val="left"/>
              <w:rPr>
                <w:rFonts w:cs="Times New Roman"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kern w:val="0"/>
                <w:sz w:val="21"/>
                <w:szCs w:val="21"/>
              </w:rPr>
              <w:t>16bytes</w:t>
            </w:r>
          </w:p>
        </w:tc>
        <w:tc>
          <w:tcPr>
            <w:tcW w:w="2868" w:type="dxa"/>
            <w:shd w:val="clear" w:color="auto" w:fill="FFFFFF" w:themeFill="background1" w:themeFillShade="80"/>
            <w:vAlign w:val="center"/>
          </w:tcPr>
          <w:p>
            <w:pPr>
              <w:jc w:val="left"/>
              <w:rPr>
                <w:rFonts w:cs="Times New Roman"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kern w:val="0"/>
                <w:sz w:val="21"/>
                <w:szCs w:val="21"/>
              </w:rPr>
              <w:t>表明身份</w:t>
            </w:r>
          </w:p>
        </w:tc>
      </w:tr>
    </w:tbl>
    <w:p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检测数据</w:t>
      </w:r>
    </w:p>
    <w:tbl>
      <w:tblPr>
        <w:tblStyle w:val="15"/>
        <w:tblW w:w="7251" w:type="dxa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5"/>
        <w:gridCol w:w="1276"/>
        <w:gridCol w:w="992"/>
        <w:gridCol w:w="2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15" w:type="dxa"/>
            <w:vAlign w:val="center"/>
          </w:tcPr>
          <w:p>
            <w:pPr>
              <w:jc w:val="center"/>
              <w:rPr>
                <w:rFonts w:cs="Times New Roman"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kern w:val="0"/>
                <w:sz w:val="21"/>
                <w:szCs w:val="21"/>
              </w:rPr>
              <w:t>含义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cs="Times New Roman"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kern w:val="0"/>
                <w:sz w:val="21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cs="Times New Roman"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kern w:val="0"/>
                <w:sz w:val="21"/>
                <w:szCs w:val="21"/>
              </w:rPr>
              <w:t>长度</w:t>
            </w:r>
          </w:p>
        </w:tc>
        <w:tc>
          <w:tcPr>
            <w:tcW w:w="2868" w:type="dxa"/>
            <w:vAlign w:val="center"/>
          </w:tcPr>
          <w:p>
            <w:pPr>
              <w:jc w:val="center"/>
              <w:rPr>
                <w:rFonts w:cs="Times New Roman"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kern w:val="0"/>
                <w:sz w:val="21"/>
                <w:szCs w:val="21"/>
              </w:rPr>
              <w:t>格式说明</w:t>
            </w:r>
          </w:p>
        </w:tc>
      </w:tr>
      <w:tr>
        <w:tblPrEx>
          <w:tblLayout w:type="fixed"/>
        </w:tblPrEx>
        <w:tc>
          <w:tcPr>
            <w:tcW w:w="2115" w:type="dxa"/>
            <w:vAlign w:val="center"/>
          </w:tcPr>
          <w:p>
            <w:pPr>
              <w:jc w:val="left"/>
              <w:rPr>
                <w:rFonts w:cs="Times New Roman"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kern w:val="0"/>
                <w:sz w:val="21"/>
                <w:szCs w:val="21"/>
              </w:rPr>
              <w:t>协议版本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cs="Times New Roman"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16进制数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cs="Times New Roman"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kern w:val="0"/>
                <w:sz w:val="21"/>
                <w:szCs w:val="21"/>
              </w:rPr>
              <w:t>1byte</w:t>
            </w:r>
          </w:p>
        </w:tc>
        <w:tc>
          <w:tcPr>
            <w:tcW w:w="2868" w:type="dxa"/>
            <w:vAlign w:val="center"/>
          </w:tcPr>
          <w:p>
            <w:pPr>
              <w:jc w:val="left"/>
              <w:rPr>
                <w:rFonts w:cs="Times New Roman"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kern w:val="0"/>
                <w:sz w:val="21"/>
                <w:szCs w:val="21"/>
              </w:rPr>
              <w:t>本版本为0x01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15" w:type="dxa"/>
            <w:vAlign w:val="center"/>
          </w:tcPr>
          <w:p>
            <w:pPr>
              <w:jc w:val="left"/>
              <w:rPr>
                <w:rFonts w:cs="Times New Roman"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kern w:val="0"/>
                <w:sz w:val="21"/>
                <w:szCs w:val="21"/>
              </w:rPr>
              <w:t>检测台唯一编号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cs="Times New Roman"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字符串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bookmarkStart w:id="0" w:name="_GoBack"/>
            <w:bookmarkEnd w:id="0"/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16</w:t>
            </w:r>
            <w:r>
              <w:rPr>
                <w:rFonts w:hint="eastAsia"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bytes</w:t>
            </w:r>
          </w:p>
        </w:tc>
        <w:tc>
          <w:tcPr>
            <w:tcW w:w="2868" w:type="dxa"/>
            <w:vAlign w:val="center"/>
          </w:tcPr>
          <w:p>
            <w:pPr>
              <w:jc w:val="left"/>
              <w:rPr>
                <w:rFonts w:cs="Times New Roman"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kern w:val="0"/>
                <w:sz w:val="21"/>
                <w:szCs w:val="21"/>
              </w:rPr>
              <w:t>表明身份</w:t>
            </w:r>
          </w:p>
        </w:tc>
      </w:tr>
      <w:tr>
        <w:tblPrEx>
          <w:tblLayout w:type="fixed"/>
        </w:tblPrEx>
        <w:tc>
          <w:tcPr>
            <w:tcW w:w="2115" w:type="dxa"/>
            <w:vAlign w:val="center"/>
          </w:tcPr>
          <w:p>
            <w:pPr>
              <w:jc w:val="left"/>
              <w:rPr>
                <w:rFonts w:cs="Times New Roman"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kern w:val="0"/>
                <w:sz w:val="21"/>
                <w:szCs w:val="21"/>
              </w:rPr>
              <w:t>时间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cs="Times New Roman"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kern w:val="0"/>
                <w:sz w:val="21"/>
                <w:szCs w:val="21"/>
              </w:rPr>
              <w:t>二进制数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cs="Times New Roman"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kern w:val="0"/>
                <w:sz w:val="21"/>
                <w:szCs w:val="21"/>
              </w:rPr>
              <w:t>8bytes</w:t>
            </w:r>
          </w:p>
        </w:tc>
        <w:tc>
          <w:tcPr>
            <w:tcW w:w="2868" w:type="dxa"/>
            <w:vAlign w:val="center"/>
          </w:tcPr>
          <w:p>
            <w:pPr>
              <w:jc w:val="left"/>
              <w:rPr>
                <w:rFonts w:cs="Times New Roman"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333333"/>
                <w:kern w:val="0"/>
                <w:sz w:val="21"/>
                <w:szCs w:val="21"/>
                <w:shd w:val="clear" w:color="auto" w:fill="FFFFFF"/>
              </w:rPr>
              <w:t>64</w:t>
            </w:r>
            <w:r>
              <w:rPr>
                <w:rFonts w:ascii="Arial" w:hAnsi="Arial" w:eastAsia="宋体" w:cs="Arial"/>
                <w:color w:val="333333"/>
                <w:kern w:val="0"/>
                <w:sz w:val="21"/>
                <w:szCs w:val="21"/>
                <w:shd w:val="clear" w:color="auto" w:fill="FFFFFF"/>
              </w:rPr>
              <w:t>位</w:t>
            </w:r>
            <w:r>
              <w:rPr>
                <w:rFonts w:hint="eastAsia" w:cs="Times New Roman" w:asciiTheme="minorEastAsia" w:hAnsiTheme="minorEastAsia" w:eastAsiaTheme="minorEastAsia"/>
                <w:kern w:val="0"/>
                <w:sz w:val="21"/>
                <w:szCs w:val="21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15" w:type="dxa"/>
            <w:shd w:val="clear" w:color="auto" w:fill="FFFF00"/>
            <w:vAlign w:val="center"/>
          </w:tcPr>
          <w:p>
            <w:pPr>
              <w:jc w:val="left"/>
              <w:rPr>
                <w:rFonts w:cs="Times New Roman"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kern w:val="0"/>
                <w:sz w:val="21"/>
                <w:szCs w:val="21"/>
              </w:rPr>
              <w:t>数据详情</w:t>
            </w:r>
          </w:p>
        </w:tc>
        <w:tc>
          <w:tcPr>
            <w:tcW w:w="1276" w:type="dxa"/>
            <w:shd w:val="clear" w:color="auto" w:fill="FFFF00"/>
            <w:vAlign w:val="center"/>
          </w:tcPr>
          <w:p>
            <w:pPr>
              <w:jc w:val="center"/>
              <w:rPr>
                <w:rFonts w:cs="Times New Roman" w:asciiTheme="minorEastAsia" w:hAnsiTheme="minorEastAsia" w:eastAsiaTheme="minorEastAsia"/>
                <w:kern w:val="0"/>
                <w:sz w:val="21"/>
                <w:szCs w:val="21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>
            <w:pPr>
              <w:jc w:val="center"/>
              <w:rPr>
                <w:rFonts w:cs="Times New Roman" w:asciiTheme="minorEastAsia" w:hAnsiTheme="minorEastAsia" w:eastAsiaTheme="minorEastAsia"/>
                <w:kern w:val="0"/>
                <w:sz w:val="21"/>
                <w:szCs w:val="21"/>
              </w:rPr>
            </w:pPr>
          </w:p>
        </w:tc>
        <w:tc>
          <w:tcPr>
            <w:tcW w:w="2868" w:type="dxa"/>
            <w:shd w:val="clear" w:color="auto" w:fill="FFFF00"/>
            <w:vAlign w:val="center"/>
          </w:tcPr>
          <w:p>
            <w:pPr>
              <w:jc w:val="left"/>
              <w:rPr>
                <w:rFonts w:cs="Times New Roman"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kern w:val="0"/>
                <w:sz w:val="21"/>
                <w:szCs w:val="21"/>
              </w:rPr>
              <w:t>未定义（参考标准编写）</w:t>
            </w:r>
          </w:p>
        </w:tc>
      </w:tr>
    </w:tbl>
    <w:p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检测台异常报告</w:t>
      </w:r>
    </w:p>
    <w:tbl>
      <w:tblPr>
        <w:tblStyle w:val="15"/>
        <w:tblW w:w="7251" w:type="dxa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5"/>
        <w:gridCol w:w="1276"/>
        <w:gridCol w:w="992"/>
        <w:gridCol w:w="2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15" w:type="dxa"/>
            <w:vAlign w:val="center"/>
          </w:tcPr>
          <w:p>
            <w:pPr>
              <w:jc w:val="center"/>
              <w:rPr>
                <w:rFonts w:cs="Times New Roman"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kern w:val="0"/>
                <w:sz w:val="21"/>
                <w:szCs w:val="21"/>
              </w:rPr>
              <w:t>含义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cs="Times New Roman"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kern w:val="0"/>
                <w:sz w:val="21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cs="Times New Roman"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kern w:val="0"/>
                <w:sz w:val="21"/>
                <w:szCs w:val="21"/>
              </w:rPr>
              <w:t>长度</w:t>
            </w:r>
          </w:p>
        </w:tc>
        <w:tc>
          <w:tcPr>
            <w:tcW w:w="2868" w:type="dxa"/>
            <w:vAlign w:val="center"/>
          </w:tcPr>
          <w:p>
            <w:pPr>
              <w:jc w:val="center"/>
              <w:rPr>
                <w:rFonts w:cs="Times New Roman"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kern w:val="0"/>
                <w:sz w:val="21"/>
                <w:szCs w:val="21"/>
              </w:rPr>
              <w:t>格式说明</w:t>
            </w:r>
          </w:p>
        </w:tc>
      </w:tr>
      <w:tr>
        <w:tblPrEx>
          <w:tblLayout w:type="fixed"/>
        </w:tblPrEx>
        <w:tc>
          <w:tcPr>
            <w:tcW w:w="2115" w:type="dxa"/>
            <w:vAlign w:val="center"/>
          </w:tcPr>
          <w:p>
            <w:pPr>
              <w:jc w:val="left"/>
              <w:rPr>
                <w:rFonts w:cs="Times New Roman"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kern w:val="0"/>
                <w:sz w:val="21"/>
                <w:szCs w:val="21"/>
              </w:rPr>
              <w:t>时间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cs="Times New Roman"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kern w:val="0"/>
                <w:sz w:val="21"/>
                <w:szCs w:val="21"/>
              </w:rPr>
              <w:t>二进制数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cs="Times New Roman"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kern w:val="0"/>
                <w:sz w:val="21"/>
                <w:szCs w:val="21"/>
              </w:rPr>
              <w:t>8bytes</w:t>
            </w:r>
          </w:p>
        </w:tc>
        <w:tc>
          <w:tcPr>
            <w:tcW w:w="2868" w:type="dxa"/>
            <w:vAlign w:val="center"/>
          </w:tcPr>
          <w:p>
            <w:pPr>
              <w:jc w:val="left"/>
              <w:rPr>
                <w:rFonts w:cs="Times New Roman"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333333"/>
                <w:kern w:val="0"/>
                <w:sz w:val="21"/>
                <w:szCs w:val="21"/>
                <w:shd w:val="clear" w:color="auto" w:fill="FFFFFF"/>
              </w:rPr>
              <w:t>64</w:t>
            </w:r>
            <w:r>
              <w:rPr>
                <w:rFonts w:ascii="Arial" w:hAnsi="Arial" w:eastAsia="宋体" w:cs="Arial"/>
                <w:color w:val="333333"/>
                <w:kern w:val="0"/>
                <w:sz w:val="21"/>
                <w:szCs w:val="21"/>
                <w:shd w:val="clear" w:color="auto" w:fill="FFFFFF"/>
              </w:rPr>
              <w:t>位</w:t>
            </w:r>
            <w:r>
              <w:rPr>
                <w:rFonts w:cs="Times New Roman" w:asciiTheme="minorEastAsia" w:hAnsiTheme="minorEastAsia" w:eastAsiaTheme="minorEastAsia"/>
                <w:kern w:val="0"/>
                <w:sz w:val="21"/>
                <w:szCs w:val="21"/>
              </w:rPr>
              <w:t>U</w:t>
            </w:r>
            <w:r>
              <w:rPr>
                <w:rFonts w:hint="eastAsia" w:cs="Times New Roman" w:asciiTheme="minorEastAsia" w:hAnsiTheme="minorEastAsia" w:eastAsiaTheme="minorEastAsia"/>
                <w:kern w:val="0"/>
                <w:sz w:val="21"/>
                <w:szCs w:val="21"/>
              </w:rPr>
              <w:t>nix时间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15" w:type="dxa"/>
            <w:vAlign w:val="center"/>
          </w:tcPr>
          <w:p>
            <w:pPr>
              <w:jc w:val="left"/>
              <w:rPr>
                <w:rFonts w:cs="Times New Roman"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kern w:val="0"/>
                <w:sz w:val="21"/>
                <w:szCs w:val="21"/>
              </w:rPr>
              <w:t>检测台唯一编号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cs="Times New Roman"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字符串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16</w:t>
            </w:r>
            <w:r>
              <w:rPr>
                <w:rFonts w:hint="eastAsia"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bytes</w:t>
            </w:r>
          </w:p>
        </w:tc>
        <w:tc>
          <w:tcPr>
            <w:tcW w:w="2868" w:type="dxa"/>
            <w:vAlign w:val="center"/>
          </w:tcPr>
          <w:p>
            <w:pPr>
              <w:jc w:val="left"/>
              <w:rPr>
                <w:rFonts w:cs="Times New Roman"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kern w:val="0"/>
                <w:sz w:val="21"/>
                <w:szCs w:val="21"/>
              </w:rPr>
              <w:t>表明身份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15" w:type="dxa"/>
            <w:shd w:val="clear" w:color="auto" w:fill="FFFF00"/>
            <w:vAlign w:val="center"/>
          </w:tcPr>
          <w:p>
            <w:pPr>
              <w:jc w:val="left"/>
              <w:rPr>
                <w:rFonts w:cs="Times New Roman"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kern w:val="0"/>
                <w:sz w:val="21"/>
                <w:szCs w:val="21"/>
              </w:rPr>
              <w:t>异常编码</w:t>
            </w:r>
          </w:p>
        </w:tc>
        <w:tc>
          <w:tcPr>
            <w:tcW w:w="1276" w:type="dxa"/>
            <w:shd w:val="clear" w:color="auto" w:fill="FFFF00"/>
            <w:vAlign w:val="center"/>
          </w:tcPr>
          <w:p>
            <w:pPr>
              <w:jc w:val="center"/>
              <w:rPr>
                <w:rFonts w:cs="Times New Roman" w:asciiTheme="minorEastAsia" w:hAnsiTheme="minorEastAsia" w:eastAsiaTheme="minorEastAsia"/>
                <w:kern w:val="0"/>
                <w:sz w:val="21"/>
                <w:szCs w:val="21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>
            <w:pPr>
              <w:jc w:val="center"/>
              <w:rPr>
                <w:rFonts w:cs="Times New Roman" w:asciiTheme="minorEastAsia" w:hAnsiTheme="minorEastAsia" w:eastAsiaTheme="minorEastAsia"/>
                <w:kern w:val="0"/>
                <w:sz w:val="21"/>
                <w:szCs w:val="21"/>
              </w:rPr>
            </w:pPr>
          </w:p>
        </w:tc>
        <w:tc>
          <w:tcPr>
            <w:tcW w:w="2868" w:type="dxa"/>
            <w:shd w:val="clear" w:color="auto" w:fill="FFFF00"/>
            <w:vAlign w:val="center"/>
          </w:tcPr>
          <w:p>
            <w:pPr>
              <w:jc w:val="left"/>
              <w:rPr>
                <w:rFonts w:cs="Times New Roman"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kern w:val="0"/>
                <w:sz w:val="21"/>
                <w:szCs w:val="21"/>
              </w:rPr>
              <w:t>未定义</w:t>
            </w:r>
          </w:p>
        </w:tc>
      </w:tr>
    </w:tbl>
    <w:p>
      <w:pPr>
        <w:spacing w:line="360" w:lineRule="auto"/>
        <w:ind w:firstLine="472" w:firstLineChars="225"/>
        <w:jc w:val="left"/>
        <w:rPr>
          <w:rFonts w:cs="Times New Roman" w:asciiTheme="minorEastAsia" w:hAnsiTheme="minorEastAsia"/>
          <w:kern w:val="0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C12EA"/>
    <w:multiLevelType w:val="multilevel"/>
    <w:tmpl w:val="294C12EA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4FD60BAC"/>
    <w:multiLevelType w:val="multilevel"/>
    <w:tmpl w:val="4FD60BAC"/>
    <w:lvl w:ilvl="0" w:tentative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decimal"/>
      <w:lvlText w:val="%2-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D09"/>
    <w:rsid w:val="00061BAE"/>
    <w:rsid w:val="001305AC"/>
    <w:rsid w:val="005B163D"/>
    <w:rsid w:val="00690ABF"/>
    <w:rsid w:val="00887F47"/>
    <w:rsid w:val="009D70E1"/>
    <w:rsid w:val="009F238F"/>
    <w:rsid w:val="00A15D09"/>
    <w:rsid w:val="00BE7626"/>
    <w:rsid w:val="00D55B14"/>
    <w:rsid w:val="00EE7D2F"/>
    <w:rsid w:val="3EE2E185"/>
    <w:rsid w:val="FFF5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2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3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4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5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6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3">
    <w:name w:val="Default Paragraph Font"/>
    <w:unhideWhenUsed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5">
    <w:name w:val="Table Grid"/>
    <w:basedOn w:val="14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6">
    <w:name w:val="页眉 字符"/>
    <w:basedOn w:val="13"/>
    <w:link w:val="12"/>
    <w:uiPriority w:val="99"/>
    <w:rPr>
      <w:sz w:val="18"/>
      <w:szCs w:val="18"/>
    </w:rPr>
  </w:style>
  <w:style w:type="character" w:customStyle="1" w:styleId="17">
    <w:name w:val="页脚 字符"/>
    <w:basedOn w:val="13"/>
    <w:link w:val="11"/>
    <w:uiPriority w:val="99"/>
    <w:rPr>
      <w:sz w:val="18"/>
      <w:szCs w:val="18"/>
    </w:rPr>
  </w:style>
  <w:style w:type="character" w:customStyle="1" w:styleId="18">
    <w:name w:val="标题 1 字符"/>
    <w:basedOn w:val="13"/>
    <w:link w:val="2"/>
    <w:uiPriority w:val="9"/>
    <w:rPr>
      <w:b/>
      <w:bCs/>
      <w:kern w:val="44"/>
      <w:sz w:val="44"/>
      <w:szCs w:val="44"/>
    </w:rPr>
  </w:style>
  <w:style w:type="character" w:customStyle="1" w:styleId="19">
    <w:name w:val="标题 2 字符"/>
    <w:basedOn w:val="13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标题 3 字符"/>
    <w:basedOn w:val="13"/>
    <w:link w:val="4"/>
    <w:semiHidden/>
    <w:uiPriority w:val="9"/>
    <w:rPr>
      <w:b/>
      <w:bCs/>
      <w:sz w:val="32"/>
      <w:szCs w:val="32"/>
    </w:rPr>
  </w:style>
  <w:style w:type="character" w:customStyle="1" w:styleId="21">
    <w:name w:val="标题 4 字符"/>
    <w:basedOn w:val="13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2">
    <w:name w:val="标题 5 字符"/>
    <w:basedOn w:val="13"/>
    <w:link w:val="6"/>
    <w:semiHidden/>
    <w:uiPriority w:val="9"/>
    <w:rPr>
      <w:b/>
      <w:bCs/>
      <w:sz w:val="28"/>
      <w:szCs w:val="28"/>
    </w:rPr>
  </w:style>
  <w:style w:type="character" w:customStyle="1" w:styleId="23">
    <w:name w:val="标题 6 字符"/>
    <w:basedOn w:val="13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4">
    <w:name w:val="标题 7 字符"/>
    <w:basedOn w:val="13"/>
    <w:link w:val="8"/>
    <w:semiHidden/>
    <w:uiPriority w:val="9"/>
    <w:rPr>
      <w:b/>
      <w:bCs/>
      <w:sz w:val="24"/>
      <w:szCs w:val="24"/>
    </w:rPr>
  </w:style>
  <w:style w:type="character" w:customStyle="1" w:styleId="25">
    <w:name w:val="标题 8 字符"/>
    <w:basedOn w:val="13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6">
    <w:name w:val="标题 9 字符"/>
    <w:basedOn w:val="13"/>
    <w:link w:val="10"/>
    <w:semiHidden/>
    <w:uiPriority w:val="9"/>
    <w:rPr>
      <w:rFonts w:asciiTheme="majorHAnsi" w:hAnsiTheme="majorHAnsi" w:eastAsiaTheme="majorEastAsia" w:cstheme="majorBid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178</Words>
  <Characters>1020</Characters>
  <Lines>8</Lines>
  <Paragraphs>2</Paragraphs>
  <TotalTime>0</TotalTime>
  <ScaleCrop>false</ScaleCrop>
  <LinksUpToDate>false</LinksUpToDate>
  <CharactersWithSpaces>1196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2019-05-24T10:19:00Z</dcterms:created>
  <dc:creator>thinkpad</dc:creator>
  <cp:lastModifiedBy>jericho</cp:lastModifiedBy>
  <dcterms:modified xsi:type="dcterms:W3CDTF">2019-05-24T21:38:00Z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