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843" w:rsidRPr="008E4843" w:rsidRDefault="008E4843" w:rsidP="008E4843">
      <w:pPr>
        <w:spacing w:line="360" w:lineRule="auto"/>
        <w:jc w:val="center"/>
        <w:rPr>
          <w:rFonts w:ascii="宋体" w:eastAsia="宋体" w:hAnsi="宋体"/>
          <w:b/>
          <w:sz w:val="30"/>
          <w:szCs w:val="30"/>
        </w:rPr>
      </w:pPr>
      <w:r w:rsidRPr="008E4843">
        <w:rPr>
          <w:rFonts w:ascii="宋体" w:eastAsia="宋体" w:hAnsi="宋体" w:hint="eastAsia"/>
          <w:b/>
          <w:sz w:val="30"/>
          <w:szCs w:val="30"/>
        </w:rPr>
        <w:t>测</w:t>
      </w:r>
      <w:r>
        <w:rPr>
          <w:rFonts w:ascii="宋体" w:eastAsia="宋体" w:hAnsi="宋体" w:hint="eastAsia"/>
          <w:b/>
          <w:sz w:val="30"/>
          <w:szCs w:val="30"/>
        </w:rPr>
        <w:t xml:space="preserve"> </w:t>
      </w:r>
      <w:r w:rsidRPr="008E4843">
        <w:rPr>
          <w:rFonts w:ascii="宋体" w:eastAsia="宋体" w:hAnsi="宋体" w:hint="eastAsia"/>
          <w:b/>
          <w:sz w:val="30"/>
          <w:szCs w:val="30"/>
        </w:rPr>
        <w:t>试</w:t>
      </w:r>
      <w:r>
        <w:rPr>
          <w:rFonts w:ascii="宋体" w:eastAsia="宋体" w:hAnsi="宋体" w:hint="eastAsia"/>
          <w:b/>
          <w:sz w:val="30"/>
          <w:szCs w:val="30"/>
        </w:rPr>
        <w:t xml:space="preserve"> </w:t>
      </w:r>
      <w:r w:rsidRPr="008E4843">
        <w:rPr>
          <w:rFonts w:ascii="宋体" w:eastAsia="宋体" w:hAnsi="宋体" w:hint="eastAsia"/>
          <w:b/>
          <w:sz w:val="30"/>
          <w:szCs w:val="30"/>
        </w:rPr>
        <w:t>技</w:t>
      </w:r>
      <w:r>
        <w:rPr>
          <w:rFonts w:ascii="宋体" w:eastAsia="宋体" w:hAnsi="宋体" w:hint="eastAsia"/>
          <w:b/>
          <w:sz w:val="30"/>
          <w:szCs w:val="30"/>
        </w:rPr>
        <w:t xml:space="preserve"> </w:t>
      </w:r>
      <w:r w:rsidRPr="008E4843">
        <w:rPr>
          <w:rFonts w:ascii="宋体" w:eastAsia="宋体" w:hAnsi="宋体" w:hint="eastAsia"/>
          <w:b/>
          <w:sz w:val="30"/>
          <w:szCs w:val="30"/>
        </w:rPr>
        <w:t>术</w:t>
      </w:r>
    </w:p>
    <w:p w:rsidR="0087287E" w:rsidRPr="00643C9F" w:rsidRDefault="008E4843" w:rsidP="008E4843">
      <w:pPr>
        <w:spacing w:line="360" w:lineRule="auto"/>
        <w:rPr>
          <w:rFonts w:ascii="宋体" w:eastAsia="宋体" w:hAnsi="宋体"/>
          <w:b/>
          <w:sz w:val="24"/>
          <w:szCs w:val="24"/>
        </w:rPr>
      </w:pPr>
      <w:r w:rsidRPr="00643C9F">
        <w:rPr>
          <w:rFonts w:ascii="宋体" w:eastAsia="宋体" w:hAnsi="宋体"/>
          <w:b/>
          <w:sz w:val="24"/>
          <w:szCs w:val="24"/>
        </w:rPr>
        <w:t>研讨式教学思路</w:t>
      </w:r>
      <w:r w:rsidR="003B3BBF" w:rsidRPr="00643C9F">
        <w:rPr>
          <w:rFonts w:ascii="宋体" w:eastAsia="宋体" w:hAnsi="宋体" w:hint="eastAsia"/>
          <w:b/>
          <w:sz w:val="24"/>
          <w:szCs w:val="24"/>
        </w:rPr>
        <w:t>（1</w:t>
      </w:r>
      <w:r w:rsidR="003B3BBF" w:rsidRPr="00643C9F">
        <w:rPr>
          <w:rFonts w:ascii="宋体" w:eastAsia="宋体" w:hAnsi="宋体"/>
          <w:b/>
          <w:sz w:val="24"/>
          <w:szCs w:val="24"/>
        </w:rPr>
        <w:t>0</w:t>
      </w:r>
      <w:r w:rsidR="003B3BBF" w:rsidRPr="00643C9F">
        <w:rPr>
          <w:rFonts w:ascii="宋体" w:eastAsia="宋体" w:hAnsi="宋体" w:hint="eastAsia"/>
          <w:b/>
          <w:sz w:val="24"/>
          <w:szCs w:val="24"/>
        </w:rPr>
        <w:t>学时）</w:t>
      </w:r>
    </w:p>
    <w:p w:rsidR="0087287E" w:rsidRPr="00E65CFA" w:rsidRDefault="004410A2" w:rsidP="00E65CFA">
      <w:pPr>
        <w:pStyle w:val="a7"/>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学生进行课前预习，进行相关资料的搜集、整理和分析，</w:t>
      </w:r>
      <w:r w:rsidR="00E65CFA" w:rsidRPr="00E65CFA">
        <w:rPr>
          <w:rFonts w:ascii="宋体" w:eastAsia="宋体" w:hAnsi="宋体" w:hint="eastAsia"/>
          <w:sz w:val="24"/>
          <w:szCs w:val="24"/>
        </w:rPr>
        <w:t>讨论测试技术在机械工程中的作用及其未来的发展趋势，重点讨论在海洋工程中的应用</w:t>
      </w:r>
      <w:r w:rsidR="003422C8">
        <w:rPr>
          <w:rFonts w:ascii="宋体" w:eastAsia="宋体" w:hAnsi="宋体" w:hint="eastAsia"/>
          <w:sz w:val="24"/>
          <w:szCs w:val="24"/>
        </w:rPr>
        <w:t>，明确测试系统的基本构成及主要作用。</w:t>
      </w:r>
      <w:r w:rsidR="00D53A15">
        <w:rPr>
          <w:rFonts w:ascii="宋体" w:eastAsia="宋体" w:hAnsi="宋体" w:hint="eastAsia"/>
          <w:sz w:val="24"/>
          <w:szCs w:val="24"/>
        </w:rPr>
        <w:t>（</w:t>
      </w:r>
      <w:r w:rsidR="00134420">
        <w:rPr>
          <w:rFonts w:ascii="宋体" w:eastAsia="宋体" w:hAnsi="宋体"/>
          <w:sz w:val="24"/>
          <w:szCs w:val="24"/>
        </w:rPr>
        <w:t>1</w:t>
      </w:r>
      <w:r w:rsidR="00D53A15">
        <w:rPr>
          <w:rFonts w:ascii="宋体" w:eastAsia="宋体" w:hAnsi="宋体" w:hint="eastAsia"/>
          <w:sz w:val="24"/>
          <w:szCs w:val="24"/>
        </w:rPr>
        <w:t>学时）</w:t>
      </w:r>
    </w:p>
    <w:p w:rsidR="001271B8" w:rsidRPr="00CF6C41" w:rsidRDefault="004410A2" w:rsidP="00AD27C6">
      <w:pPr>
        <w:pStyle w:val="a7"/>
        <w:numPr>
          <w:ilvl w:val="0"/>
          <w:numId w:val="1"/>
        </w:numPr>
        <w:spacing w:line="360" w:lineRule="auto"/>
        <w:ind w:firstLineChars="0"/>
        <w:rPr>
          <w:rFonts w:ascii="宋体" w:eastAsia="宋体" w:hAnsi="宋体"/>
          <w:sz w:val="24"/>
          <w:szCs w:val="24"/>
        </w:rPr>
      </w:pPr>
      <w:r w:rsidRPr="00CF6C41">
        <w:rPr>
          <w:rFonts w:ascii="宋体" w:eastAsia="宋体" w:hAnsi="宋体" w:hint="eastAsia"/>
          <w:sz w:val="24"/>
          <w:szCs w:val="24"/>
        </w:rPr>
        <w:t>学生进行课前预习，进行相关资料的搜集、整理和分析，通过信息分享，</w:t>
      </w:r>
      <w:r w:rsidR="00A7431D" w:rsidRPr="00CF6C41">
        <w:rPr>
          <w:rFonts w:ascii="宋体" w:eastAsia="宋体" w:hAnsi="宋体" w:hint="eastAsia"/>
          <w:sz w:val="24"/>
          <w:szCs w:val="24"/>
        </w:rPr>
        <w:t>讨论周期信号的主要特点，</w:t>
      </w:r>
      <w:r w:rsidR="001271B8" w:rsidRPr="00CF6C41">
        <w:rPr>
          <w:rFonts w:ascii="宋体" w:eastAsia="宋体" w:hAnsi="宋体" w:hint="eastAsia"/>
          <w:sz w:val="24"/>
          <w:szCs w:val="24"/>
        </w:rPr>
        <w:t>周期信号离散频谱的特点</w:t>
      </w:r>
      <w:r w:rsidR="00CF6C41" w:rsidRPr="00CF6C41">
        <w:rPr>
          <w:rFonts w:ascii="宋体" w:eastAsia="宋体" w:hAnsi="宋体" w:hint="eastAsia"/>
          <w:sz w:val="24"/>
          <w:szCs w:val="24"/>
        </w:rPr>
        <w:t>，</w:t>
      </w:r>
      <w:r w:rsidR="00CF6C41" w:rsidRPr="00CF6C41">
        <w:rPr>
          <w:rFonts w:ascii="宋体" w:eastAsia="宋体" w:hAnsi="宋体"/>
          <w:sz w:val="24"/>
          <w:szCs w:val="24"/>
        </w:rPr>
        <w:t xml:space="preserve"> </w:t>
      </w:r>
      <w:r w:rsidR="00857D99" w:rsidRPr="00CF6C41">
        <w:rPr>
          <w:rFonts w:ascii="宋体" w:eastAsia="宋体" w:hAnsi="宋体" w:hint="eastAsia"/>
          <w:sz w:val="24"/>
          <w:szCs w:val="24"/>
        </w:rPr>
        <w:t>结合工程实际的案例，</w:t>
      </w:r>
      <w:r w:rsidRPr="00CF6C41">
        <w:rPr>
          <w:rFonts w:ascii="宋体" w:eastAsia="宋体" w:hAnsi="宋体" w:hint="eastAsia"/>
          <w:sz w:val="24"/>
          <w:szCs w:val="24"/>
        </w:rPr>
        <w:t>广泛</w:t>
      </w:r>
      <w:r w:rsidR="00857D99" w:rsidRPr="00CF6C41">
        <w:rPr>
          <w:rFonts w:ascii="宋体" w:eastAsia="宋体" w:hAnsi="宋体" w:hint="eastAsia"/>
          <w:sz w:val="24"/>
          <w:szCs w:val="24"/>
        </w:rPr>
        <w:t>讨论频谱在工程实践中的应用</w:t>
      </w:r>
      <w:r w:rsidR="00CF6C41">
        <w:rPr>
          <w:rFonts w:ascii="宋体" w:eastAsia="宋体" w:hAnsi="宋体" w:hint="eastAsia"/>
          <w:sz w:val="24"/>
          <w:szCs w:val="24"/>
        </w:rPr>
        <w:t>，重点讨论</w:t>
      </w:r>
      <w:r w:rsidR="00CF6C41" w:rsidRPr="00CF6C41">
        <w:rPr>
          <w:rFonts w:ascii="宋体" w:eastAsia="宋体" w:hAnsi="宋体" w:hint="eastAsia"/>
          <w:sz w:val="24"/>
          <w:szCs w:val="24"/>
        </w:rPr>
        <w:t>其在发动机故障诊断中的应用。</w:t>
      </w:r>
      <w:r w:rsidR="00D53A15">
        <w:rPr>
          <w:rFonts w:ascii="宋体" w:eastAsia="宋体" w:hAnsi="宋体" w:hint="eastAsia"/>
          <w:sz w:val="24"/>
          <w:szCs w:val="24"/>
        </w:rPr>
        <w:t>（</w:t>
      </w:r>
      <w:r w:rsidR="00134420">
        <w:rPr>
          <w:rFonts w:ascii="宋体" w:eastAsia="宋体" w:hAnsi="宋体"/>
          <w:sz w:val="24"/>
          <w:szCs w:val="24"/>
        </w:rPr>
        <w:t>3</w:t>
      </w:r>
      <w:r w:rsidR="00D53A15">
        <w:rPr>
          <w:rFonts w:ascii="宋体" w:eastAsia="宋体" w:hAnsi="宋体" w:hint="eastAsia"/>
          <w:sz w:val="24"/>
          <w:szCs w:val="24"/>
        </w:rPr>
        <w:t>学时）</w:t>
      </w:r>
    </w:p>
    <w:p w:rsidR="0049387C" w:rsidRPr="0049387C" w:rsidRDefault="0049387C" w:rsidP="0049387C">
      <w:pPr>
        <w:pStyle w:val="a7"/>
        <w:numPr>
          <w:ilvl w:val="0"/>
          <w:numId w:val="1"/>
        </w:numPr>
        <w:spacing w:line="360" w:lineRule="auto"/>
        <w:ind w:firstLineChars="0"/>
        <w:rPr>
          <w:rFonts w:ascii="宋体" w:eastAsia="宋体" w:hAnsi="宋体"/>
          <w:sz w:val="24"/>
          <w:szCs w:val="24"/>
        </w:rPr>
      </w:pPr>
      <w:r w:rsidRPr="0049387C">
        <w:rPr>
          <w:rFonts w:ascii="宋体" w:eastAsia="宋体" w:hAnsi="宋体"/>
          <w:sz w:val="24"/>
          <w:szCs w:val="24"/>
        </w:rPr>
        <w:t>学生进行课前预习，进行相关资料的搜集、整理和分析，通过信息分享，</w:t>
      </w:r>
      <w:r>
        <w:rPr>
          <w:rFonts w:ascii="宋体" w:eastAsia="宋体" w:hAnsi="宋体" w:hint="eastAsia"/>
          <w:sz w:val="24"/>
          <w:szCs w:val="24"/>
        </w:rPr>
        <w:t>讨论</w:t>
      </w:r>
      <w:r w:rsidRPr="0049387C">
        <w:rPr>
          <w:rFonts w:ascii="宋体" w:eastAsia="宋体" w:hAnsi="宋体"/>
          <w:sz w:val="24"/>
          <w:szCs w:val="24"/>
        </w:rPr>
        <w:t>电阻传感器</w:t>
      </w:r>
      <w:r>
        <w:rPr>
          <w:rFonts w:ascii="宋体" w:eastAsia="宋体" w:hAnsi="宋体" w:hint="eastAsia"/>
          <w:sz w:val="24"/>
          <w:szCs w:val="24"/>
        </w:rPr>
        <w:t>、</w:t>
      </w:r>
      <w:r w:rsidRPr="0049387C">
        <w:rPr>
          <w:rFonts w:ascii="宋体" w:eastAsia="宋体" w:hAnsi="宋体"/>
          <w:sz w:val="24"/>
          <w:szCs w:val="24"/>
        </w:rPr>
        <w:t>电容传感器</w:t>
      </w:r>
      <w:r>
        <w:rPr>
          <w:rFonts w:ascii="宋体" w:eastAsia="宋体" w:hAnsi="宋体" w:hint="eastAsia"/>
          <w:sz w:val="24"/>
          <w:szCs w:val="24"/>
        </w:rPr>
        <w:t>和</w:t>
      </w:r>
      <w:r w:rsidRPr="0049387C">
        <w:rPr>
          <w:rFonts w:ascii="宋体" w:eastAsia="宋体" w:hAnsi="宋体" w:hint="eastAsia"/>
          <w:sz w:val="24"/>
          <w:szCs w:val="24"/>
        </w:rPr>
        <w:t>电感传感器</w:t>
      </w:r>
      <w:r>
        <w:rPr>
          <w:rFonts w:ascii="宋体" w:eastAsia="宋体" w:hAnsi="宋体" w:hint="eastAsia"/>
          <w:sz w:val="24"/>
          <w:szCs w:val="24"/>
        </w:rPr>
        <w:t>的特点及应用；设计测量偏心距的测试方案，通过对比分析，确定最佳方案，进而讨论三种传感器的应用范围。</w:t>
      </w:r>
      <w:r w:rsidR="00D53A15">
        <w:rPr>
          <w:rFonts w:ascii="宋体" w:eastAsia="宋体" w:hAnsi="宋体" w:hint="eastAsia"/>
          <w:sz w:val="24"/>
          <w:szCs w:val="24"/>
        </w:rPr>
        <w:t>（2学时）</w:t>
      </w:r>
    </w:p>
    <w:p w:rsidR="0049387C" w:rsidRPr="0049387C" w:rsidRDefault="0049387C" w:rsidP="0049387C">
      <w:pPr>
        <w:pStyle w:val="a7"/>
        <w:numPr>
          <w:ilvl w:val="0"/>
          <w:numId w:val="1"/>
        </w:numPr>
        <w:spacing w:line="360" w:lineRule="auto"/>
        <w:ind w:firstLineChars="0"/>
        <w:rPr>
          <w:rFonts w:ascii="宋体" w:eastAsia="宋体" w:hAnsi="宋体"/>
          <w:sz w:val="24"/>
          <w:szCs w:val="24"/>
        </w:rPr>
      </w:pPr>
      <w:r w:rsidRPr="0049387C">
        <w:rPr>
          <w:rFonts w:ascii="宋体" w:eastAsia="宋体" w:hAnsi="宋体" w:hint="eastAsia"/>
          <w:sz w:val="24"/>
          <w:szCs w:val="24"/>
        </w:rPr>
        <w:t>学生进行课前预习，进行相关资料的搜集、整理和分析，通过信息分享，讨论</w:t>
      </w:r>
      <w:r>
        <w:rPr>
          <w:rFonts w:ascii="宋体" w:eastAsia="宋体" w:hAnsi="宋体" w:hint="eastAsia"/>
          <w:sz w:val="24"/>
          <w:szCs w:val="24"/>
        </w:rPr>
        <w:t>磁电</w:t>
      </w:r>
      <w:r w:rsidRPr="0049387C">
        <w:rPr>
          <w:rFonts w:ascii="宋体" w:eastAsia="宋体" w:hAnsi="宋体" w:hint="eastAsia"/>
          <w:sz w:val="24"/>
          <w:szCs w:val="24"/>
        </w:rPr>
        <w:t>传感器、</w:t>
      </w:r>
      <w:r>
        <w:rPr>
          <w:rFonts w:ascii="宋体" w:eastAsia="宋体" w:hAnsi="宋体" w:hint="eastAsia"/>
          <w:sz w:val="24"/>
          <w:szCs w:val="24"/>
        </w:rPr>
        <w:t>压电</w:t>
      </w:r>
      <w:r w:rsidRPr="0049387C">
        <w:rPr>
          <w:rFonts w:ascii="宋体" w:eastAsia="宋体" w:hAnsi="宋体" w:hint="eastAsia"/>
          <w:sz w:val="24"/>
          <w:szCs w:val="24"/>
        </w:rPr>
        <w:t>传感器和</w:t>
      </w:r>
      <w:r>
        <w:rPr>
          <w:rFonts w:ascii="宋体" w:eastAsia="宋体" w:hAnsi="宋体" w:hint="eastAsia"/>
          <w:sz w:val="24"/>
          <w:szCs w:val="24"/>
        </w:rPr>
        <w:t>磁敏传感器</w:t>
      </w:r>
      <w:r w:rsidRPr="0049387C">
        <w:rPr>
          <w:rFonts w:ascii="宋体" w:eastAsia="宋体" w:hAnsi="宋体" w:hint="eastAsia"/>
          <w:sz w:val="24"/>
          <w:szCs w:val="24"/>
        </w:rPr>
        <w:t>的特点及应用；</w:t>
      </w:r>
      <w:r w:rsidR="00E71EA5">
        <w:rPr>
          <w:rFonts w:ascii="宋体" w:eastAsia="宋体" w:hAnsi="宋体" w:hint="eastAsia"/>
          <w:sz w:val="24"/>
          <w:szCs w:val="24"/>
        </w:rPr>
        <w:t>结合三种传感器的特点，</w:t>
      </w:r>
      <w:r w:rsidRPr="0049387C">
        <w:rPr>
          <w:rFonts w:ascii="宋体" w:eastAsia="宋体" w:hAnsi="宋体" w:hint="eastAsia"/>
          <w:sz w:val="24"/>
          <w:szCs w:val="24"/>
        </w:rPr>
        <w:t>设计</w:t>
      </w:r>
      <w:r w:rsidR="00E71EA5">
        <w:rPr>
          <w:rFonts w:ascii="宋体" w:eastAsia="宋体" w:hAnsi="宋体" w:hint="eastAsia"/>
          <w:sz w:val="24"/>
          <w:szCs w:val="24"/>
        </w:rPr>
        <w:t>其中一种传感器在日常生活或工程实践中的应用方案。</w:t>
      </w:r>
      <w:r w:rsidR="00D53A15">
        <w:rPr>
          <w:rFonts w:ascii="宋体" w:eastAsia="宋体" w:hAnsi="宋体" w:hint="eastAsia"/>
          <w:sz w:val="24"/>
          <w:szCs w:val="24"/>
        </w:rPr>
        <w:t>（2学时）</w:t>
      </w:r>
    </w:p>
    <w:p w:rsidR="0049387C" w:rsidRDefault="0031215A" w:rsidP="0031215A">
      <w:pPr>
        <w:pStyle w:val="a7"/>
        <w:numPr>
          <w:ilvl w:val="0"/>
          <w:numId w:val="1"/>
        </w:numPr>
        <w:spacing w:line="360" w:lineRule="auto"/>
        <w:ind w:firstLineChars="0"/>
        <w:rPr>
          <w:rFonts w:ascii="宋体" w:eastAsia="宋体" w:hAnsi="宋体"/>
          <w:sz w:val="24"/>
          <w:szCs w:val="24"/>
        </w:rPr>
      </w:pPr>
      <w:r w:rsidRPr="0031215A">
        <w:rPr>
          <w:rFonts w:ascii="宋体" w:eastAsia="宋体" w:hAnsi="宋体"/>
          <w:sz w:val="24"/>
          <w:szCs w:val="24"/>
        </w:rPr>
        <w:t>学生进行课前预习，进行相关资料的搜集、整理和分析，通过信息分享，讨论</w:t>
      </w:r>
      <w:r w:rsidRPr="0031215A">
        <w:rPr>
          <w:rFonts w:ascii="宋体" w:eastAsia="宋体" w:hAnsi="宋体" w:hint="eastAsia"/>
          <w:sz w:val="24"/>
          <w:szCs w:val="24"/>
        </w:rPr>
        <w:t>信号变换、调理、记录及显示</w:t>
      </w:r>
      <w:r>
        <w:rPr>
          <w:rFonts w:ascii="宋体" w:eastAsia="宋体" w:hAnsi="宋体" w:hint="eastAsia"/>
          <w:sz w:val="24"/>
          <w:szCs w:val="24"/>
        </w:rPr>
        <w:t>的基本原理、主要作用和在实际中的应用。</w:t>
      </w:r>
      <w:r w:rsidR="00D53A15">
        <w:rPr>
          <w:rFonts w:ascii="宋体" w:eastAsia="宋体" w:hAnsi="宋体" w:hint="eastAsia"/>
          <w:sz w:val="24"/>
          <w:szCs w:val="24"/>
        </w:rPr>
        <w:t>（2学时）</w:t>
      </w:r>
    </w:p>
    <w:p w:rsidR="0087287E" w:rsidRPr="00643C9F" w:rsidRDefault="008E4843" w:rsidP="008E4843">
      <w:pPr>
        <w:spacing w:line="360" w:lineRule="auto"/>
        <w:rPr>
          <w:rFonts w:ascii="宋体" w:eastAsia="宋体" w:hAnsi="宋体"/>
          <w:b/>
          <w:sz w:val="24"/>
          <w:szCs w:val="24"/>
        </w:rPr>
      </w:pPr>
      <w:r w:rsidRPr="00643C9F">
        <w:rPr>
          <w:rFonts w:ascii="宋体" w:eastAsia="宋体" w:hAnsi="宋体"/>
          <w:b/>
          <w:sz w:val="24"/>
          <w:szCs w:val="24"/>
        </w:rPr>
        <w:t>累积式考核设置思路</w:t>
      </w:r>
    </w:p>
    <w:p w:rsidR="0087287E" w:rsidRDefault="00A9672C" w:rsidP="006148F8">
      <w:pPr>
        <w:spacing w:line="360" w:lineRule="auto"/>
        <w:ind w:firstLine="480"/>
        <w:rPr>
          <w:rFonts w:ascii="宋体" w:eastAsia="宋体" w:hAnsi="宋体"/>
          <w:sz w:val="24"/>
          <w:szCs w:val="24"/>
        </w:rPr>
      </w:pPr>
      <w:r>
        <w:rPr>
          <w:rFonts w:ascii="宋体" w:eastAsia="宋体" w:hAnsi="宋体" w:hint="eastAsia"/>
          <w:sz w:val="24"/>
          <w:szCs w:val="24"/>
        </w:rPr>
        <w:t>根据学生课前预习、课堂讨论情况以及课后提交的报告进行综合评价。</w:t>
      </w:r>
    </w:p>
    <w:tbl>
      <w:tblPr>
        <w:tblStyle w:val="a8"/>
        <w:tblW w:w="0" w:type="auto"/>
        <w:tblLook w:val="04A0" w:firstRow="1" w:lastRow="0" w:firstColumn="1" w:lastColumn="0" w:noHBand="0" w:noVBand="1"/>
      </w:tblPr>
      <w:tblGrid>
        <w:gridCol w:w="4957"/>
        <w:gridCol w:w="3339"/>
      </w:tblGrid>
      <w:tr w:rsidR="006148F8" w:rsidRPr="00AA4CB5" w:rsidTr="006148F8">
        <w:tc>
          <w:tcPr>
            <w:tcW w:w="4957" w:type="dxa"/>
          </w:tcPr>
          <w:p w:rsidR="006148F8" w:rsidRPr="00AA4CB5" w:rsidRDefault="006148F8" w:rsidP="006148F8">
            <w:pPr>
              <w:spacing w:line="360" w:lineRule="auto"/>
              <w:jc w:val="center"/>
              <w:rPr>
                <w:rFonts w:ascii="Times New Roman" w:eastAsia="宋体" w:hAnsi="Times New Roman" w:cs="Times New Roman"/>
                <w:b/>
                <w:sz w:val="24"/>
                <w:szCs w:val="24"/>
              </w:rPr>
            </w:pPr>
            <w:r w:rsidRPr="00AA4CB5">
              <w:rPr>
                <w:rFonts w:ascii="Times New Roman" w:eastAsia="宋体" w:hAnsi="Times New Roman" w:cs="Times New Roman"/>
                <w:b/>
                <w:sz w:val="24"/>
                <w:szCs w:val="24"/>
              </w:rPr>
              <w:t>完成情况</w:t>
            </w:r>
          </w:p>
        </w:tc>
        <w:tc>
          <w:tcPr>
            <w:tcW w:w="3339" w:type="dxa"/>
          </w:tcPr>
          <w:p w:rsidR="006148F8" w:rsidRPr="00AA4CB5" w:rsidRDefault="006148F8" w:rsidP="006148F8">
            <w:pPr>
              <w:spacing w:line="360" w:lineRule="auto"/>
              <w:jc w:val="center"/>
              <w:rPr>
                <w:rFonts w:ascii="Times New Roman" w:eastAsia="宋体" w:hAnsi="Times New Roman" w:cs="Times New Roman"/>
                <w:b/>
                <w:sz w:val="24"/>
                <w:szCs w:val="24"/>
              </w:rPr>
            </w:pPr>
            <w:r w:rsidRPr="00AA4CB5">
              <w:rPr>
                <w:rFonts w:ascii="Times New Roman" w:eastAsia="宋体" w:hAnsi="Times New Roman" w:cs="Times New Roman"/>
                <w:b/>
                <w:sz w:val="24"/>
                <w:szCs w:val="24"/>
              </w:rPr>
              <w:t>得分</w:t>
            </w:r>
          </w:p>
        </w:tc>
      </w:tr>
      <w:tr w:rsidR="006148F8" w:rsidRPr="00AA4CB5" w:rsidTr="006148F8">
        <w:tc>
          <w:tcPr>
            <w:tcW w:w="4957" w:type="dxa"/>
          </w:tcPr>
          <w:p w:rsidR="006148F8" w:rsidRPr="00AA4CB5" w:rsidRDefault="00205C05" w:rsidP="006148F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报告</w:t>
            </w:r>
            <w:r w:rsidR="006148F8" w:rsidRPr="00AA4CB5">
              <w:rPr>
                <w:rFonts w:ascii="Times New Roman" w:eastAsia="宋体" w:hAnsi="Times New Roman" w:cs="Times New Roman"/>
                <w:sz w:val="24"/>
                <w:szCs w:val="24"/>
              </w:rPr>
              <w:t>内容充实、论述</w:t>
            </w:r>
            <w:r w:rsidR="00AA4CB5" w:rsidRPr="00AA4CB5">
              <w:rPr>
                <w:rFonts w:ascii="Times New Roman" w:eastAsia="宋体" w:hAnsi="Times New Roman" w:cs="Times New Roman"/>
                <w:sz w:val="24"/>
                <w:szCs w:val="24"/>
              </w:rPr>
              <w:t>准确</w:t>
            </w:r>
            <w:r w:rsidR="006148F8" w:rsidRPr="00AA4CB5">
              <w:rPr>
                <w:rFonts w:ascii="Times New Roman" w:eastAsia="宋体" w:hAnsi="Times New Roman" w:cs="Times New Roman"/>
                <w:sz w:val="24"/>
                <w:szCs w:val="24"/>
              </w:rPr>
              <w:t>、结论可信</w:t>
            </w:r>
            <w:r w:rsidR="00AA4CB5" w:rsidRPr="00AA4CB5">
              <w:rPr>
                <w:rFonts w:ascii="Times New Roman" w:eastAsia="宋体" w:hAnsi="Times New Roman" w:cs="Times New Roman"/>
                <w:sz w:val="24"/>
                <w:szCs w:val="24"/>
              </w:rPr>
              <w:t>、有</w:t>
            </w:r>
            <w:r w:rsidR="00AF21CC">
              <w:rPr>
                <w:rFonts w:ascii="Times New Roman" w:eastAsia="宋体" w:hAnsi="Times New Roman" w:cs="Times New Roman" w:hint="eastAsia"/>
                <w:sz w:val="24"/>
                <w:szCs w:val="24"/>
              </w:rPr>
              <w:t>独立</w:t>
            </w:r>
            <w:r w:rsidR="00AA4CB5" w:rsidRPr="00AA4CB5">
              <w:rPr>
                <w:rFonts w:ascii="Times New Roman" w:eastAsia="宋体" w:hAnsi="Times New Roman" w:cs="Times New Roman"/>
                <w:sz w:val="24"/>
                <w:szCs w:val="24"/>
              </w:rPr>
              <w:t>的见解</w:t>
            </w:r>
            <w:r w:rsidR="006148F8" w:rsidRPr="00AA4CB5">
              <w:rPr>
                <w:rFonts w:ascii="Times New Roman" w:eastAsia="宋体" w:hAnsi="Times New Roman" w:cs="Times New Roman"/>
                <w:sz w:val="24"/>
                <w:szCs w:val="24"/>
              </w:rPr>
              <w:t>；准时上交，撰写格式规范。</w:t>
            </w:r>
          </w:p>
        </w:tc>
        <w:tc>
          <w:tcPr>
            <w:tcW w:w="3339" w:type="dxa"/>
            <w:vAlign w:val="center"/>
          </w:tcPr>
          <w:p w:rsidR="006148F8" w:rsidRPr="00AA4CB5" w:rsidRDefault="006148F8" w:rsidP="006148F8">
            <w:pPr>
              <w:spacing w:line="360" w:lineRule="auto"/>
              <w:jc w:val="center"/>
              <w:rPr>
                <w:rFonts w:ascii="Times New Roman" w:eastAsia="宋体" w:hAnsi="Times New Roman" w:cs="Times New Roman"/>
                <w:sz w:val="24"/>
                <w:szCs w:val="24"/>
              </w:rPr>
            </w:pPr>
            <w:r w:rsidRPr="00AA4CB5">
              <w:rPr>
                <w:rFonts w:ascii="Times New Roman" w:hAnsi="Times New Roman" w:cs="Times New Roman"/>
                <w:szCs w:val="21"/>
              </w:rPr>
              <w:t>80~100</w:t>
            </w:r>
          </w:p>
        </w:tc>
      </w:tr>
      <w:tr w:rsidR="006148F8" w:rsidRPr="00AA4CB5" w:rsidTr="006148F8">
        <w:tc>
          <w:tcPr>
            <w:tcW w:w="4957" w:type="dxa"/>
          </w:tcPr>
          <w:p w:rsidR="006148F8" w:rsidRPr="00AA4CB5" w:rsidRDefault="00205C05" w:rsidP="00AF21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报告</w:t>
            </w:r>
            <w:r w:rsidR="00AA4CB5" w:rsidRPr="00AA4CB5">
              <w:rPr>
                <w:rFonts w:ascii="Times New Roman" w:eastAsia="宋体" w:hAnsi="Times New Roman" w:cs="Times New Roman"/>
                <w:sz w:val="24"/>
                <w:szCs w:val="24"/>
              </w:rPr>
              <w:t>内容较充实、论述正确、结论可信、有</w:t>
            </w:r>
            <w:r w:rsidR="00AF21CC">
              <w:rPr>
                <w:rFonts w:ascii="Times New Roman" w:eastAsia="宋体" w:hAnsi="Times New Roman" w:cs="Times New Roman" w:hint="eastAsia"/>
                <w:sz w:val="24"/>
                <w:szCs w:val="24"/>
              </w:rPr>
              <w:t>独立</w:t>
            </w:r>
            <w:r w:rsidR="00AA4CB5" w:rsidRPr="00AA4CB5">
              <w:rPr>
                <w:rFonts w:ascii="Times New Roman" w:eastAsia="宋体" w:hAnsi="Times New Roman" w:cs="Times New Roman"/>
                <w:sz w:val="24"/>
                <w:szCs w:val="24"/>
              </w:rPr>
              <w:t>的见解；按时上交，撰写格式较规范。</w:t>
            </w:r>
          </w:p>
        </w:tc>
        <w:tc>
          <w:tcPr>
            <w:tcW w:w="3339" w:type="dxa"/>
            <w:vAlign w:val="center"/>
          </w:tcPr>
          <w:p w:rsidR="006148F8" w:rsidRPr="00AA4CB5" w:rsidRDefault="00AA4CB5" w:rsidP="006148F8">
            <w:pPr>
              <w:spacing w:line="360" w:lineRule="auto"/>
              <w:jc w:val="center"/>
              <w:rPr>
                <w:rFonts w:ascii="Times New Roman" w:hAnsi="Times New Roman" w:cs="Times New Roman"/>
                <w:szCs w:val="21"/>
              </w:rPr>
            </w:pPr>
            <w:r w:rsidRPr="00AA4CB5">
              <w:rPr>
                <w:rFonts w:ascii="Times New Roman" w:hAnsi="Times New Roman" w:cs="Times New Roman"/>
                <w:szCs w:val="21"/>
              </w:rPr>
              <w:t>65~79</w:t>
            </w:r>
          </w:p>
        </w:tc>
      </w:tr>
      <w:tr w:rsidR="006148F8" w:rsidRPr="00AA4CB5" w:rsidTr="006148F8">
        <w:tc>
          <w:tcPr>
            <w:tcW w:w="4957" w:type="dxa"/>
          </w:tcPr>
          <w:p w:rsidR="006148F8" w:rsidRPr="00AA4CB5" w:rsidRDefault="00205C05" w:rsidP="006148F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报告</w:t>
            </w:r>
            <w:r w:rsidR="00AA4CB5">
              <w:rPr>
                <w:rFonts w:ascii="Times New Roman" w:eastAsia="宋体" w:hAnsi="Times New Roman" w:cs="Times New Roman" w:hint="eastAsia"/>
                <w:sz w:val="24"/>
                <w:szCs w:val="24"/>
              </w:rPr>
              <w:t>不太</w:t>
            </w:r>
            <w:r w:rsidR="00AA4CB5" w:rsidRPr="00AA4CB5">
              <w:rPr>
                <w:rFonts w:ascii="Times New Roman" w:eastAsia="宋体" w:hAnsi="Times New Roman" w:cs="Times New Roman"/>
                <w:sz w:val="24"/>
                <w:szCs w:val="24"/>
              </w:rPr>
              <w:t>内容充实、论述</w:t>
            </w:r>
            <w:r w:rsidR="00AA4CB5">
              <w:rPr>
                <w:rFonts w:ascii="Times New Roman" w:eastAsia="宋体" w:hAnsi="Times New Roman" w:cs="Times New Roman" w:hint="eastAsia"/>
                <w:sz w:val="24"/>
                <w:szCs w:val="24"/>
              </w:rPr>
              <w:t>基本</w:t>
            </w:r>
            <w:r w:rsidR="00AA4CB5" w:rsidRPr="00AA4CB5">
              <w:rPr>
                <w:rFonts w:ascii="Times New Roman" w:eastAsia="宋体" w:hAnsi="Times New Roman" w:cs="Times New Roman"/>
                <w:sz w:val="24"/>
                <w:szCs w:val="24"/>
              </w:rPr>
              <w:t>正确、结论</w:t>
            </w:r>
            <w:r w:rsidR="00AA4CB5">
              <w:rPr>
                <w:rFonts w:ascii="Times New Roman" w:eastAsia="宋体" w:hAnsi="Times New Roman" w:cs="Times New Roman" w:hint="eastAsia"/>
                <w:sz w:val="24"/>
                <w:szCs w:val="24"/>
              </w:rPr>
              <w:t>基本</w:t>
            </w:r>
            <w:r w:rsidR="00AA4CB5" w:rsidRPr="00AA4CB5">
              <w:rPr>
                <w:rFonts w:ascii="Times New Roman" w:eastAsia="宋体" w:hAnsi="Times New Roman" w:cs="Times New Roman"/>
                <w:sz w:val="24"/>
                <w:szCs w:val="24"/>
              </w:rPr>
              <w:t>可信、有</w:t>
            </w:r>
            <w:r w:rsidR="00AF21CC">
              <w:rPr>
                <w:rFonts w:ascii="Times New Roman" w:eastAsia="宋体" w:hAnsi="Times New Roman" w:cs="Times New Roman" w:hint="eastAsia"/>
                <w:sz w:val="24"/>
                <w:szCs w:val="24"/>
              </w:rPr>
              <w:t>独立</w:t>
            </w:r>
            <w:r w:rsidR="00AA4CB5" w:rsidRPr="00AA4CB5">
              <w:rPr>
                <w:rFonts w:ascii="Times New Roman" w:eastAsia="宋体" w:hAnsi="Times New Roman" w:cs="Times New Roman"/>
                <w:sz w:val="24"/>
                <w:szCs w:val="24"/>
              </w:rPr>
              <w:t>的</w:t>
            </w:r>
            <w:r w:rsidR="00AA4CB5">
              <w:rPr>
                <w:rFonts w:ascii="Times New Roman" w:eastAsia="宋体" w:hAnsi="Times New Roman" w:cs="Times New Roman" w:hint="eastAsia"/>
                <w:sz w:val="24"/>
                <w:szCs w:val="24"/>
              </w:rPr>
              <w:t>想法</w:t>
            </w:r>
            <w:r w:rsidR="00AA4CB5" w:rsidRPr="00AA4CB5">
              <w:rPr>
                <w:rFonts w:ascii="Times New Roman" w:eastAsia="宋体" w:hAnsi="Times New Roman" w:cs="Times New Roman"/>
                <w:sz w:val="24"/>
                <w:szCs w:val="24"/>
              </w:rPr>
              <w:t>；按时上交，撰写格式</w:t>
            </w:r>
            <w:r w:rsidR="00AA4CB5">
              <w:rPr>
                <w:rFonts w:ascii="Times New Roman" w:eastAsia="宋体" w:hAnsi="Times New Roman" w:cs="Times New Roman" w:hint="eastAsia"/>
                <w:sz w:val="24"/>
                <w:szCs w:val="24"/>
              </w:rPr>
              <w:t>基</w:t>
            </w:r>
            <w:r w:rsidR="00AA4CB5">
              <w:rPr>
                <w:rFonts w:ascii="Times New Roman" w:eastAsia="宋体" w:hAnsi="Times New Roman" w:cs="Times New Roman" w:hint="eastAsia"/>
                <w:sz w:val="24"/>
                <w:szCs w:val="24"/>
              </w:rPr>
              <w:lastRenderedPageBreak/>
              <w:t>本</w:t>
            </w:r>
            <w:r w:rsidR="00AA4CB5" w:rsidRPr="00AA4CB5">
              <w:rPr>
                <w:rFonts w:ascii="Times New Roman" w:eastAsia="宋体" w:hAnsi="Times New Roman" w:cs="Times New Roman"/>
                <w:sz w:val="24"/>
                <w:szCs w:val="24"/>
              </w:rPr>
              <w:t>规范。</w:t>
            </w:r>
          </w:p>
        </w:tc>
        <w:tc>
          <w:tcPr>
            <w:tcW w:w="3339" w:type="dxa"/>
            <w:vAlign w:val="center"/>
          </w:tcPr>
          <w:p w:rsidR="006148F8" w:rsidRPr="00AA4CB5" w:rsidRDefault="00AA4CB5" w:rsidP="006148F8">
            <w:pPr>
              <w:spacing w:line="360" w:lineRule="auto"/>
              <w:jc w:val="center"/>
              <w:rPr>
                <w:rFonts w:ascii="Times New Roman" w:hAnsi="Times New Roman" w:cs="Times New Roman"/>
                <w:szCs w:val="21"/>
              </w:rPr>
            </w:pPr>
            <w:r>
              <w:rPr>
                <w:rFonts w:ascii="Times New Roman" w:hAnsi="Times New Roman" w:cs="Times New Roman" w:hint="eastAsia"/>
                <w:szCs w:val="21"/>
              </w:rPr>
              <w:lastRenderedPageBreak/>
              <w:t>4</w:t>
            </w:r>
            <w:r>
              <w:rPr>
                <w:rFonts w:ascii="Times New Roman" w:hAnsi="Times New Roman" w:cs="Times New Roman"/>
                <w:szCs w:val="21"/>
              </w:rPr>
              <w:t>5</w:t>
            </w:r>
            <w:r>
              <w:rPr>
                <w:rFonts w:ascii="Times New Roman" w:hAnsi="Times New Roman" w:cs="Times New Roman" w:hint="eastAsia"/>
                <w:szCs w:val="21"/>
              </w:rPr>
              <w:t>~</w:t>
            </w:r>
            <w:r>
              <w:rPr>
                <w:rFonts w:ascii="Times New Roman" w:hAnsi="Times New Roman" w:cs="Times New Roman"/>
                <w:szCs w:val="21"/>
              </w:rPr>
              <w:t>64</w:t>
            </w:r>
          </w:p>
        </w:tc>
      </w:tr>
      <w:tr w:rsidR="006148F8" w:rsidRPr="00AA4CB5" w:rsidTr="006148F8">
        <w:tc>
          <w:tcPr>
            <w:tcW w:w="4957" w:type="dxa"/>
          </w:tcPr>
          <w:p w:rsidR="006148F8" w:rsidRPr="00AA4CB5" w:rsidRDefault="00205C05" w:rsidP="006148F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报告</w:t>
            </w:r>
            <w:r w:rsidR="00AF21CC">
              <w:rPr>
                <w:rFonts w:ascii="Times New Roman" w:eastAsia="宋体" w:hAnsi="Times New Roman" w:cs="Times New Roman" w:hint="eastAsia"/>
                <w:sz w:val="24"/>
                <w:szCs w:val="24"/>
              </w:rPr>
              <w:t>不够充分</w:t>
            </w:r>
            <w:r w:rsidR="00AA4CB5" w:rsidRPr="00AA4CB5">
              <w:rPr>
                <w:rFonts w:ascii="Times New Roman" w:eastAsia="宋体" w:hAnsi="Times New Roman" w:cs="Times New Roman"/>
                <w:sz w:val="24"/>
                <w:szCs w:val="24"/>
              </w:rPr>
              <w:t>、论述</w:t>
            </w:r>
            <w:r w:rsidR="00AF21CC">
              <w:rPr>
                <w:rFonts w:ascii="Times New Roman" w:eastAsia="宋体" w:hAnsi="Times New Roman" w:cs="Times New Roman" w:hint="eastAsia"/>
                <w:sz w:val="24"/>
                <w:szCs w:val="24"/>
              </w:rPr>
              <w:t>不</w:t>
            </w:r>
            <w:r w:rsidR="00AA4CB5" w:rsidRPr="00AA4CB5">
              <w:rPr>
                <w:rFonts w:ascii="Times New Roman" w:eastAsia="宋体" w:hAnsi="Times New Roman" w:cs="Times New Roman"/>
                <w:sz w:val="24"/>
                <w:szCs w:val="24"/>
              </w:rPr>
              <w:t>正确、结论</w:t>
            </w:r>
            <w:r w:rsidR="00AF21CC">
              <w:rPr>
                <w:rFonts w:ascii="Times New Roman" w:eastAsia="宋体" w:hAnsi="Times New Roman" w:cs="Times New Roman" w:hint="eastAsia"/>
                <w:sz w:val="24"/>
                <w:szCs w:val="24"/>
              </w:rPr>
              <w:t>有错误</w:t>
            </w:r>
            <w:r w:rsidR="00AA4CB5" w:rsidRPr="00AA4CB5">
              <w:rPr>
                <w:rFonts w:ascii="Times New Roman" w:eastAsia="宋体" w:hAnsi="Times New Roman" w:cs="Times New Roman"/>
                <w:sz w:val="24"/>
                <w:szCs w:val="24"/>
              </w:rPr>
              <w:t>、</w:t>
            </w:r>
            <w:r w:rsidR="00AF21CC">
              <w:rPr>
                <w:rFonts w:ascii="Times New Roman" w:eastAsia="宋体" w:hAnsi="Times New Roman" w:cs="Times New Roman" w:hint="eastAsia"/>
                <w:sz w:val="24"/>
                <w:szCs w:val="24"/>
              </w:rPr>
              <w:t>没没有独立</w:t>
            </w:r>
            <w:r w:rsidR="00AF21CC">
              <w:rPr>
                <w:rFonts w:ascii="Times New Roman" w:eastAsia="宋体" w:hAnsi="Times New Roman" w:cs="Times New Roman"/>
                <w:sz w:val="24"/>
                <w:szCs w:val="24"/>
              </w:rPr>
              <w:t>的</w:t>
            </w:r>
            <w:r w:rsidR="00AF21CC">
              <w:rPr>
                <w:rFonts w:ascii="Times New Roman" w:eastAsia="宋体" w:hAnsi="Times New Roman" w:cs="Times New Roman" w:hint="eastAsia"/>
                <w:sz w:val="24"/>
                <w:szCs w:val="24"/>
              </w:rPr>
              <w:t>想法</w:t>
            </w:r>
            <w:r w:rsidR="00AA4CB5" w:rsidRPr="00AA4CB5">
              <w:rPr>
                <w:rFonts w:ascii="Times New Roman" w:eastAsia="宋体" w:hAnsi="Times New Roman" w:cs="Times New Roman"/>
                <w:sz w:val="24"/>
                <w:szCs w:val="24"/>
              </w:rPr>
              <w:t>；</w:t>
            </w:r>
            <w:r w:rsidR="00AF21CC">
              <w:rPr>
                <w:rFonts w:ascii="Times New Roman" w:eastAsia="宋体" w:hAnsi="Times New Roman" w:cs="Times New Roman" w:hint="eastAsia"/>
                <w:sz w:val="24"/>
                <w:szCs w:val="24"/>
              </w:rPr>
              <w:t>未</w:t>
            </w:r>
            <w:r w:rsidR="00AA4CB5" w:rsidRPr="00AA4CB5">
              <w:rPr>
                <w:rFonts w:ascii="Times New Roman" w:eastAsia="宋体" w:hAnsi="Times New Roman" w:cs="Times New Roman"/>
                <w:sz w:val="24"/>
                <w:szCs w:val="24"/>
              </w:rPr>
              <w:t>按时上交，撰写格式</w:t>
            </w:r>
            <w:r w:rsidR="00AF21CC">
              <w:rPr>
                <w:rFonts w:ascii="Times New Roman" w:eastAsia="宋体" w:hAnsi="Times New Roman" w:cs="Times New Roman" w:hint="eastAsia"/>
                <w:sz w:val="24"/>
                <w:szCs w:val="24"/>
              </w:rPr>
              <w:t>不</w:t>
            </w:r>
            <w:r w:rsidR="00AA4CB5" w:rsidRPr="00AA4CB5">
              <w:rPr>
                <w:rFonts w:ascii="Times New Roman" w:eastAsia="宋体" w:hAnsi="Times New Roman" w:cs="Times New Roman"/>
                <w:sz w:val="24"/>
                <w:szCs w:val="24"/>
              </w:rPr>
              <w:t>规范。</w:t>
            </w:r>
          </w:p>
        </w:tc>
        <w:tc>
          <w:tcPr>
            <w:tcW w:w="3339" w:type="dxa"/>
            <w:vAlign w:val="center"/>
          </w:tcPr>
          <w:p w:rsidR="006148F8" w:rsidRPr="00AA4CB5" w:rsidRDefault="00AA4CB5" w:rsidP="006148F8">
            <w:pPr>
              <w:spacing w:line="360" w:lineRule="auto"/>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44</w:t>
            </w:r>
          </w:p>
        </w:tc>
      </w:tr>
    </w:tbl>
    <w:p w:rsidR="006E58B5" w:rsidRDefault="006E58B5" w:rsidP="008E4843">
      <w:pPr>
        <w:spacing w:line="360" w:lineRule="auto"/>
        <w:rPr>
          <w:rFonts w:ascii="宋体" w:eastAsia="宋体" w:hAnsi="宋体"/>
          <w:sz w:val="24"/>
          <w:szCs w:val="24"/>
        </w:rPr>
      </w:pPr>
    </w:p>
    <w:p w:rsidR="008E4843" w:rsidRPr="00E20C20" w:rsidRDefault="008E4843" w:rsidP="008E4843">
      <w:pPr>
        <w:spacing w:line="360" w:lineRule="auto"/>
        <w:rPr>
          <w:rFonts w:ascii="宋体" w:eastAsia="宋体" w:hAnsi="宋体"/>
          <w:b/>
          <w:sz w:val="24"/>
          <w:szCs w:val="24"/>
        </w:rPr>
      </w:pPr>
      <w:r w:rsidRPr="00E20C20">
        <w:rPr>
          <w:rFonts w:ascii="宋体" w:eastAsia="宋体" w:hAnsi="宋体"/>
          <w:b/>
          <w:sz w:val="24"/>
          <w:szCs w:val="24"/>
        </w:rPr>
        <w:t>课程思政情况</w:t>
      </w:r>
    </w:p>
    <w:p w:rsidR="006E58B5" w:rsidRPr="006E58B5" w:rsidRDefault="006E58B5" w:rsidP="006E58B5">
      <w:pPr>
        <w:spacing w:line="360" w:lineRule="auto"/>
        <w:ind w:firstLineChars="200" w:firstLine="480"/>
        <w:rPr>
          <w:rFonts w:ascii="宋体" w:eastAsia="宋体" w:hAnsi="宋体"/>
          <w:sz w:val="24"/>
          <w:szCs w:val="24"/>
        </w:rPr>
      </w:pPr>
      <w:r w:rsidRPr="006E58B5">
        <w:rPr>
          <w:rFonts w:ascii="宋体" w:eastAsia="宋体" w:hAnsi="宋体" w:hint="eastAsia"/>
          <w:sz w:val="24"/>
          <w:szCs w:val="24"/>
        </w:rPr>
        <w:t>引入中国科学家对测试技术的贡献。</w:t>
      </w:r>
    </w:p>
    <w:p w:rsidR="008E4843" w:rsidRDefault="006E58B5" w:rsidP="006E58B5">
      <w:pPr>
        <w:spacing w:line="360" w:lineRule="auto"/>
        <w:ind w:firstLineChars="200" w:firstLine="480"/>
        <w:rPr>
          <w:rFonts w:ascii="宋体" w:eastAsia="宋体" w:hAnsi="宋体"/>
          <w:sz w:val="24"/>
          <w:szCs w:val="24"/>
        </w:rPr>
      </w:pPr>
      <w:r w:rsidRPr="006E58B5">
        <w:rPr>
          <w:rFonts w:ascii="宋体" w:eastAsia="宋体" w:hAnsi="宋体" w:hint="eastAsia"/>
          <w:sz w:val="24"/>
          <w:szCs w:val="24"/>
        </w:rPr>
        <w:t>在讲解传感器的基本原理过程中把测试技术方面的专家爱国奉献的精神融入专业教学之中，将专业知识和思政教育自然地结合。在测试技术应用的讲解中，特别介绍我国测试技术的发展与应用，使学生专业学习更有使命感、荣誉感。</w:t>
      </w: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123674" w:rsidRDefault="00123674" w:rsidP="006E58B5">
      <w:pPr>
        <w:spacing w:line="360" w:lineRule="auto"/>
        <w:ind w:firstLineChars="200" w:firstLine="480"/>
        <w:rPr>
          <w:rFonts w:ascii="宋体" w:eastAsia="宋体" w:hAnsi="宋体"/>
          <w:sz w:val="24"/>
          <w:szCs w:val="24"/>
        </w:rPr>
      </w:pPr>
    </w:p>
    <w:p w:rsidR="004D014C" w:rsidRDefault="004D014C" w:rsidP="006E58B5">
      <w:pPr>
        <w:spacing w:line="360" w:lineRule="auto"/>
        <w:ind w:firstLineChars="200" w:firstLine="480"/>
        <w:rPr>
          <w:rFonts w:ascii="宋体" w:eastAsia="宋体" w:hAnsi="宋体"/>
          <w:sz w:val="24"/>
          <w:szCs w:val="24"/>
        </w:rPr>
      </w:pPr>
    </w:p>
    <w:p w:rsidR="004D014C" w:rsidRDefault="004D014C" w:rsidP="006E58B5">
      <w:pPr>
        <w:spacing w:line="360" w:lineRule="auto"/>
        <w:ind w:firstLineChars="200" w:firstLine="480"/>
        <w:rPr>
          <w:rFonts w:ascii="宋体" w:eastAsia="宋体" w:hAnsi="宋体"/>
          <w:sz w:val="24"/>
          <w:szCs w:val="24"/>
        </w:rPr>
      </w:pPr>
    </w:p>
    <w:p w:rsidR="004D014C" w:rsidRDefault="004D014C" w:rsidP="006E58B5">
      <w:pPr>
        <w:spacing w:line="360" w:lineRule="auto"/>
        <w:ind w:firstLineChars="200" w:firstLine="480"/>
        <w:rPr>
          <w:rFonts w:ascii="宋体" w:eastAsia="宋体" w:hAnsi="宋体"/>
          <w:sz w:val="24"/>
          <w:szCs w:val="24"/>
        </w:rPr>
      </w:pPr>
      <w:bookmarkStart w:id="0" w:name="_GoBack"/>
      <w:bookmarkEnd w:id="0"/>
    </w:p>
    <w:sectPr w:rsidR="004D01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912" w:rsidRDefault="00491912" w:rsidP="008E4843">
      <w:r>
        <w:separator/>
      </w:r>
    </w:p>
  </w:endnote>
  <w:endnote w:type="continuationSeparator" w:id="0">
    <w:p w:rsidR="00491912" w:rsidRDefault="00491912" w:rsidP="008E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912" w:rsidRDefault="00491912" w:rsidP="008E4843">
      <w:r>
        <w:separator/>
      </w:r>
    </w:p>
  </w:footnote>
  <w:footnote w:type="continuationSeparator" w:id="0">
    <w:p w:rsidR="00491912" w:rsidRDefault="00491912" w:rsidP="008E48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61D14"/>
    <w:multiLevelType w:val="hybridMultilevel"/>
    <w:tmpl w:val="5E9C1412"/>
    <w:lvl w:ilvl="0" w:tplc="979483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4006"/>
    <w:multiLevelType w:val="hybridMultilevel"/>
    <w:tmpl w:val="3B8CED30"/>
    <w:lvl w:ilvl="0" w:tplc="979483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7B"/>
    <w:rsid w:val="000B7E7B"/>
    <w:rsid w:val="00123674"/>
    <w:rsid w:val="001271B8"/>
    <w:rsid w:val="00134420"/>
    <w:rsid w:val="00154F87"/>
    <w:rsid w:val="00195DE6"/>
    <w:rsid w:val="001D210D"/>
    <w:rsid w:val="001E46C2"/>
    <w:rsid w:val="001F54A1"/>
    <w:rsid w:val="00205C05"/>
    <w:rsid w:val="00243F54"/>
    <w:rsid w:val="0031215A"/>
    <w:rsid w:val="003422C8"/>
    <w:rsid w:val="003B3BBF"/>
    <w:rsid w:val="003D400B"/>
    <w:rsid w:val="004410A2"/>
    <w:rsid w:val="00491912"/>
    <w:rsid w:val="0049387C"/>
    <w:rsid w:val="004D014C"/>
    <w:rsid w:val="005443D0"/>
    <w:rsid w:val="006018A9"/>
    <w:rsid w:val="006148F8"/>
    <w:rsid w:val="00643C9F"/>
    <w:rsid w:val="006E3DDF"/>
    <w:rsid w:val="006E58B5"/>
    <w:rsid w:val="0075414A"/>
    <w:rsid w:val="007A2DCB"/>
    <w:rsid w:val="007B6BC8"/>
    <w:rsid w:val="007B7BE9"/>
    <w:rsid w:val="00857D99"/>
    <w:rsid w:val="0087287E"/>
    <w:rsid w:val="008761DA"/>
    <w:rsid w:val="008E4843"/>
    <w:rsid w:val="00A7431D"/>
    <w:rsid w:val="00A9672C"/>
    <w:rsid w:val="00AA4CB5"/>
    <w:rsid w:val="00AF21CC"/>
    <w:rsid w:val="00AF655A"/>
    <w:rsid w:val="00B3749A"/>
    <w:rsid w:val="00C156DB"/>
    <w:rsid w:val="00CE3750"/>
    <w:rsid w:val="00CF6C41"/>
    <w:rsid w:val="00D53A15"/>
    <w:rsid w:val="00DA2ABD"/>
    <w:rsid w:val="00E16752"/>
    <w:rsid w:val="00E20C20"/>
    <w:rsid w:val="00E65CFA"/>
    <w:rsid w:val="00E71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C441BA-2982-4811-AB0A-C0DB7E1C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48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4843"/>
    <w:rPr>
      <w:sz w:val="18"/>
      <w:szCs w:val="18"/>
    </w:rPr>
  </w:style>
  <w:style w:type="paragraph" w:styleId="a5">
    <w:name w:val="footer"/>
    <w:basedOn w:val="a"/>
    <w:link w:val="a6"/>
    <w:uiPriority w:val="99"/>
    <w:unhideWhenUsed/>
    <w:rsid w:val="008E4843"/>
    <w:pPr>
      <w:tabs>
        <w:tab w:val="center" w:pos="4153"/>
        <w:tab w:val="right" w:pos="8306"/>
      </w:tabs>
      <w:snapToGrid w:val="0"/>
      <w:jc w:val="left"/>
    </w:pPr>
    <w:rPr>
      <w:sz w:val="18"/>
      <w:szCs w:val="18"/>
    </w:rPr>
  </w:style>
  <w:style w:type="character" w:customStyle="1" w:styleId="a6">
    <w:name w:val="页脚 字符"/>
    <w:basedOn w:val="a0"/>
    <w:link w:val="a5"/>
    <w:uiPriority w:val="99"/>
    <w:rsid w:val="008E4843"/>
    <w:rPr>
      <w:sz w:val="18"/>
      <w:szCs w:val="18"/>
    </w:rPr>
  </w:style>
  <w:style w:type="paragraph" w:styleId="a7">
    <w:name w:val="List Paragraph"/>
    <w:basedOn w:val="a"/>
    <w:uiPriority w:val="34"/>
    <w:qFormat/>
    <w:rsid w:val="00E65CFA"/>
    <w:pPr>
      <w:ind w:firstLineChars="200" w:firstLine="420"/>
    </w:pPr>
  </w:style>
  <w:style w:type="table" w:styleId="a8">
    <w:name w:val="Table Grid"/>
    <w:basedOn w:val="a1"/>
    <w:uiPriority w:val="39"/>
    <w:rsid w:val="00614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47</cp:revision>
  <dcterms:created xsi:type="dcterms:W3CDTF">2019-04-22T03:56:00Z</dcterms:created>
  <dcterms:modified xsi:type="dcterms:W3CDTF">2019-04-22T05:28:00Z</dcterms:modified>
</cp:coreProperties>
</file>