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7F0E" w:rsidRDefault="00BE7F0E" w:rsidP="00BE7F0E">
      <w:pPr>
        <w:spacing w:after="0"/>
        <w:outlineLvl w:val="0"/>
        <w:rPr>
          <w:rFonts w:ascii="Arial" w:hAnsi="Arial" w:cs="Arial"/>
          <w:color w:val="1F497D"/>
          <w:lang w:val="es-CO"/>
        </w:rPr>
      </w:pPr>
      <w:r>
        <w:rPr>
          <w:b/>
          <w:bCs/>
          <w:lang w:eastAsia="es-CR"/>
        </w:rPr>
        <w:t>De:</w:t>
      </w:r>
      <w:r>
        <w:rPr>
          <w:lang w:eastAsia="es-CR"/>
        </w:rPr>
        <w:t xml:space="preserve"> Manuel Fernando Monsalve Ahumada </w:t>
      </w:r>
      <w:r>
        <w:rPr>
          <w:lang w:eastAsia="es-CR"/>
        </w:rPr>
        <w:br/>
      </w:r>
      <w:r>
        <w:rPr>
          <w:b/>
          <w:bCs/>
          <w:lang w:eastAsia="es-CR"/>
        </w:rPr>
        <w:t>Enviado el:</w:t>
      </w:r>
      <w:r>
        <w:rPr>
          <w:lang w:eastAsia="es-CR"/>
        </w:rPr>
        <w:t xml:space="preserve"> martes, 08 de agosto de 2017 05:51 p.m.</w:t>
      </w:r>
      <w:r>
        <w:rPr>
          <w:lang w:eastAsia="es-CR"/>
        </w:rPr>
        <w:br/>
      </w:r>
      <w:r>
        <w:rPr>
          <w:b/>
          <w:bCs/>
          <w:lang w:eastAsia="es-CR"/>
        </w:rPr>
        <w:t xml:space="preserve">Para  </w:t>
      </w:r>
      <w:r>
        <w:rPr>
          <w:rFonts w:ascii="Arial" w:hAnsi="Arial" w:cs="Arial"/>
          <w:lang w:val="es-CO"/>
        </w:rPr>
        <w:t>Coordinadore</w:t>
      </w:r>
      <w:r>
        <w:rPr>
          <w:rFonts w:ascii="Arial" w:hAnsi="Arial" w:cs="Arial"/>
          <w:lang w:val="es-CO"/>
        </w:rPr>
        <w:t>s</w:t>
      </w:r>
      <w:r>
        <w:rPr>
          <w:rFonts w:ascii="Arial" w:hAnsi="Arial" w:cs="Arial"/>
          <w:lang w:val="es-CO"/>
        </w:rPr>
        <w:t>(a</w:t>
      </w:r>
      <w:r>
        <w:rPr>
          <w:rFonts w:ascii="Arial" w:hAnsi="Arial" w:cs="Arial"/>
          <w:lang w:val="es-CO"/>
        </w:rPr>
        <w:t>s</w:t>
      </w:r>
      <w:r>
        <w:rPr>
          <w:rFonts w:ascii="Arial" w:hAnsi="Arial" w:cs="Arial"/>
          <w:lang w:val="es-CO"/>
        </w:rPr>
        <w:t>) de Relaciones Corporativas Regional</w:t>
      </w:r>
      <w:r>
        <w:rPr>
          <w:rFonts w:ascii="Arial" w:hAnsi="Arial" w:cs="Arial"/>
          <w:color w:val="1F497D"/>
          <w:lang w:val="es-CO"/>
        </w:rPr>
        <w:t>.</w:t>
      </w:r>
    </w:p>
    <w:p w:rsidR="00BE7F0E" w:rsidRDefault="00BE7F0E" w:rsidP="00BE7F0E">
      <w:pPr>
        <w:spacing w:after="0"/>
        <w:rPr>
          <w:rFonts w:ascii="Calibri" w:hAnsi="Calibri" w:cs="Times New Roman"/>
          <w:lang w:eastAsia="es-CR"/>
        </w:rPr>
      </w:pPr>
      <w:r>
        <w:rPr>
          <w:b/>
          <w:bCs/>
          <w:lang w:eastAsia="es-CR"/>
        </w:rPr>
        <w:t>CC:</w:t>
      </w:r>
      <w:r>
        <w:rPr>
          <w:lang w:eastAsia="es-CR"/>
        </w:rPr>
        <w:t xml:space="preserve"> Juan Carlos Pote Cifuentes; Liliana Marcela Hernández Martin; Alejandro Leal Ortiz; Raul Mahecha Camacho; Diana Rocio Gómez </w:t>
      </w:r>
      <w:proofErr w:type="spellStart"/>
      <w:r>
        <w:rPr>
          <w:lang w:eastAsia="es-CR"/>
        </w:rPr>
        <w:t>Gómez</w:t>
      </w:r>
      <w:proofErr w:type="spellEnd"/>
      <w:r>
        <w:rPr>
          <w:lang w:eastAsia="es-CR"/>
        </w:rPr>
        <w:t>; Carlos Andres Garcia Quintero; Luis Hernan Cruz Lemus</w:t>
      </w:r>
      <w:r>
        <w:rPr>
          <w:lang w:eastAsia="es-CR"/>
        </w:rPr>
        <w:br/>
      </w:r>
      <w:r>
        <w:rPr>
          <w:b/>
          <w:bCs/>
          <w:lang w:eastAsia="es-CR"/>
        </w:rPr>
        <w:t>Asunto:</w:t>
      </w:r>
      <w:r>
        <w:rPr>
          <w:lang w:eastAsia="es-CR"/>
        </w:rPr>
        <w:t xml:space="preserve"> RV: LIENEMIENTO REGISTO PAGOS APLICATIVO CARTERA REGIONAL </w:t>
      </w:r>
    </w:p>
    <w:p w:rsidR="00BE7F0E" w:rsidRDefault="00BE7F0E" w:rsidP="00BE7F0E">
      <w:pPr>
        <w:spacing w:after="0"/>
        <w:rPr>
          <w:rFonts w:ascii="Arial" w:hAnsi="Arial" w:cs="Arial"/>
          <w:lang w:val="es-CO"/>
        </w:rPr>
      </w:pPr>
    </w:p>
    <w:p w:rsidR="00BE7F0E" w:rsidRDefault="00BE7F0E" w:rsidP="00BE7F0E">
      <w:pPr>
        <w:spacing w:after="0"/>
        <w:rPr>
          <w:rFonts w:ascii="Arial" w:hAnsi="Arial" w:cs="Arial"/>
          <w:color w:val="1F497D"/>
          <w:lang w:val="es-CO"/>
        </w:rPr>
      </w:pPr>
      <w:r>
        <w:rPr>
          <w:rFonts w:ascii="Arial" w:hAnsi="Arial" w:cs="Arial"/>
          <w:lang w:val="es-CO"/>
        </w:rPr>
        <w:t>Estimados Coordinadore</w:t>
      </w:r>
      <w:r>
        <w:rPr>
          <w:rFonts w:ascii="Arial" w:hAnsi="Arial" w:cs="Arial"/>
          <w:lang w:val="es-CO"/>
        </w:rPr>
        <w:t>s</w:t>
      </w:r>
      <w:r>
        <w:rPr>
          <w:rFonts w:ascii="Arial" w:hAnsi="Arial" w:cs="Arial"/>
          <w:lang w:val="es-CO"/>
        </w:rPr>
        <w:t>(a</w:t>
      </w:r>
      <w:r>
        <w:rPr>
          <w:rFonts w:ascii="Arial" w:hAnsi="Arial" w:cs="Arial"/>
          <w:lang w:val="es-CO"/>
        </w:rPr>
        <w:t>s)</w:t>
      </w:r>
      <w:r>
        <w:rPr>
          <w:rFonts w:ascii="Arial" w:hAnsi="Arial" w:cs="Arial"/>
          <w:lang w:val="es-CO"/>
        </w:rPr>
        <w:t xml:space="preserve"> de Relaciones Corporativas Regional</w:t>
      </w:r>
      <w:r>
        <w:rPr>
          <w:rFonts w:ascii="Arial" w:hAnsi="Arial" w:cs="Arial"/>
          <w:color w:val="1F497D"/>
          <w:lang w:val="es-CO"/>
        </w:rPr>
        <w:t>.</w:t>
      </w:r>
    </w:p>
    <w:p w:rsidR="00BE7F0E" w:rsidRDefault="00BE7F0E" w:rsidP="00BE7F0E">
      <w:pPr>
        <w:spacing w:after="0"/>
        <w:rPr>
          <w:rFonts w:ascii="Arial" w:hAnsi="Arial" w:cs="Arial"/>
          <w:lang w:val="es-CO"/>
        </w:rPr>
      </w:pPr>
    </w:p>
    <w:p w:rsidR="00BE7F0E" w:rsidRDefault="00BE7F0E" w:rsidP="00BE7F0E">
      <w:pPr>
        <w:spacing w:after="0"/>
        <w:rPr>
          <w:rFonts w:ascii="Arial" w:hAnsi="Arial" w:cs="Arial"/>
          <w:lang w:val="es-CO"/>
        </w:rPr>
      </w:pPr>
      <w:r>
        <w:rPr>
          <w:rFonts w:ascii="Arial" w:hAnsi="Arial" w:cs="Arial"/>
          <w:lang w:val="es-CO"/>
        </w:rPr>
        <w:t xml:space="preserve">Objetivos: </w:t>
      </w:r>
    </w:p>
    <w:p w:rsidR="00BE7F0E" w:rsidRDefault="00BE7F0E" w:rsidP="00BE7F0E">
      <w:pPr>
        <w:pStyle w:val="Prrafodelista"/>
        <w:ind w:left="2160" w:hanging="2160"/>
        <w:rPr>
          <w:rFonts w:ascii="Arial" w:hAnsi="Arial" w:cs="Arial"/>
          <w:lang w:val="es-CO"/>
        </w:rPr>
      </w:pPr>
      <w:r>
        <w:rPr>
          <w:rFonts w:ascii="Wingdings" w:hAnsi="Wingdings"/>
          <w:lang w:val="es-CO"/>
        </w:rPr>
        <w:t></w:t>
      </w:r>
      <w:r>
        <w:rPr>
          <w:rFonts w:ascii="Times New Roman" w:hAnsi="Times New Roman"/>
          <w:sz w:val="14"/>
          <w:szCs w:val="14"/>
          <w:lang w:val="es-CO"/>
        </w:rPr>
        <w:t xml:space="preserve">  </w:t>
      </w:r>
      <w:r>
        <w:rPr>
          <w:rFonts w:ascii="Arial" w:hAnsi="Arial" w:cs="Arial"/>
          <w:lang w:val="es-CO"/>
        </w:rPr>
        <w:t xml:space="preserve">Mejorar el proceso de registro de la cartera misional (reducir los tiempos de registro);  </w:t>
      </w:r>
    </w:p>
    <w:p w:rsidR="00BE7F0E" w:rsidRDefault="00BE7F0E" w:rsidP="00BE7F0E">
      <w:pPr>
        <w:pStyle w:val="Prrafodelista"/>
        <w:ind w:left="2160" w:hanging="2160"/>
        <w:jc w:val="both"/>
        <w:rPr>
          <w:rFonts w:ascii="Arial" w:hAnsi="Arial" w:cs="Arial"/>
          <w:lang w:val="es-CO"/>
        </w:rPr>
      </w:pPr>
      <w:r>
        <w:rPr>
          <w:rFonts w:ascii="Wingdings" w:hAnsi="Wingdings"/>
          <w:lang w:val="es-CO"/>
        </w:rPr>
        <w:t></w:t>
      </w:r>
      <w:r>
        <w:rPr>
          <w:rFonts w:ascii="Times New Roman" w:hAnsi="Times New Roman"/>
          <w:sz w:val="14"/>
          <w:szCs w:val="14"/>
          <w:lang w:val="es-CO"/>
        </w:rPr>
        <w:t xml:space="preserve">  </w:t>
      </w:r>
      <w:r>
        <w:rPr>
          <w:rFonts w:ascii="Arial" w:hAnsi="Arial" w:cs="Arial"/>
          <w:lang w:val="es-CO"/>
        </w:rPr>
        <w:t xml:space="preserve">Mejorar los tiempos de actualización de la información y certificación del deudor; </w:t>
      </w:r>
    </w:p>
    <w:p w:rsidR="00BE7F0E" w:rsidRDefault="00BE7F0E" w:rsidP="00BE7F0E">
      <w:pPr>
        <w:pStyle w:val="Prrafodelista"/>
        <w:ind w:left="2160" w:hanging="2160"/>
        <w:jc w:val="both"/>
        <w:rPr>
          <w:rFonts w:ascii="Arial" w:hAnsi="Arial" w:cs="Arial"/>
          <w:lang w:val="es-CO"/>
        </w:rPr>
      </w:pPr>
      <w:r>
        <w:rPr>
          <w:rFonts w:ascii="Wingdings" w:hAnsi="Wingdings"/>
          <w:lang w:val="es-CO"/>
        </w:rPr>
        <w:t></w:t>
      </w:r>
      <w:r>
        <w:rPr>
          <w:rFonts w:ascii="Times New Roman" w:hAnsi="Times New Roman"/>
          <w:sz w:val="14"/>
          <w:szCs w:val="14"/>
          <w:lang w:val="es-CO"/>
        </w:rPr>
        <w:t xml:space="preserve">  </w:t>
      </w:r>
      <w:r>
        <w:rPr>
          <w:rFonts w:ascii="Arial" w:hAnsi="Arial" w:cs="Arial"/>
          <w:lang w:val="es-CO"/>
        </w:rPr>
        <w:t>Unificar información regional y nacional de cartera.</w:t>
      </w:r>
    </w:p>
    <w:p w:rsidR="00BE7F0E" w:rsidRDefault="00BE7F0E" w:rsidP="00BE7F0E">
      <w:pPr>
        <w:pStyle w:val="Prrafodelista"/>
        <w:ind w:left="2160" w:hanging="2160"/>
        <w:jc w:val="both"/>
        <w:rPr>
          <w:rFonts w:ascii="Arial" w:hAnsi="Arial" w:cs="Arial"/>
          <w:lang w:val="es-CO"/>
        </w:rPr>
      </w:pPr>
      <w:r>
        <w:rPr>
          <w:rFonts w:ascii="Wingdings" w:hAnsi="Wingdings"/>
          <w:lang w:val="es-CO"/>
        </w:rPr>
        <w:t></w:t>
      </w:r>
      <w:r>
        <w:rPr>
          <w:rFonts w:ascii="Times New Roman" w:hAnsi="Times New Roman"/>
          <w:sz w:val="14"/>
          <w:szCs w:val="14"/>
          <w:lang w:val="es-CO"/>
        </w:rPr>
        <w:t xml:space="preserve">  </w:t>
      </w:r>
      <w:r>
        <w:rPr>
          <w:rFonts w:ascii="Arial" w:hAnsi="Arial" w:cs="Arial"/>
          <w:lang w:val="es-CO"/>
        </w:rPr>
        <w:t>Conciliaciones oportunas y efectivas.</w:t>
      </w:r>
    </w:p>
    <w:p w:rsidR="00BE7F0E" w:rsidRDefault="00BE7F0E" w:rsidP="00BE7F0E">
      <w:pPr>
        <w:spacing w:after="0"/>
        <w:ind w:hanging="2160"/>
        <w:jc w:val="both"/>
        <w:rPr>
          <w:rFonts w:ascii="Arial" w:hAnsi="Arial" w:cs="Arial"/>
          <w:lang w:val="es-CO"/>
        </w:rPr>
      </w:pPr>
    </w:p>
    <w:p w:rsidR="00BE7F0E" w:rsidRDefault="00BE7F0E" w:rsidP="00BE7F0E">
      <w:pPr>
        <w:spacing w:after="0"/>
        <w:jc w:val="both"/>
        <w:rPr>
          <w:rFonts w:ascii="Arial" w:hAnsi="Arial" w:cs="Arial"/>
          <w:lang w:val="es-CO"/>
        </w:rPr>
      </w:pPr>
      <w:r>
        <w:rPr>
          <w:rFonts w:ascii="Arial" w:hAnsi="Arial" w:cs="Arial"/>
          <w:lang w:val="es-CO"/>
        </w:rPr>
        <w:t>En desarrollo de los planes de mejoramiento ante la CGR,  cumplimiento de lo establecido en el manual de política contable, se han implementado mecanismos de agrupamiento y consolidación de la cartera, para lo cual se requiere una gestión permanente por parte de las regionales manteniendo actualizada la información en el aplicativo regional de cartera, y siguiendo las siguientes acciones:</w:t>
      </w:r>
    </w:p>
    <w:p w:rsidR="00BE7F0E" w:rsidRDefault="00BE7F0E" w:rsidP="00BE7F0E">
      <w:pPr>
        <w:spacing w:after="0"/>
        <w:jc w:val="both"/>
        <w:rPr>
          <w:rFonts w:ascii="Arial" w:hAnsi="Arial" w:cs="Arial"/>
          <w:lang w:val="es-CO"/>
        </w:rPr>
      </w:pPr>
    </w:p>
    <w:p w:rsidR="00BE7F0E" w:rsidRDefault="00BE7F0E" w:rsidP="00BE7F0E">
      <w:pPr>
        <w:spacing w:after="0"/>
        <w:ind w:left="284" w:hanging="284"/>
        <w:jc w:val="both"/>
        <w:rPr>
          <w:rFonts w:ascii="Arial" w:hAnsi="Arial" w:cs="Arial"/>
          <w:lang w:val="es-CO"/>
        </w:rPr>
      </w:pPr>
      <w:r>
        <w:rPr>
          <w:rFonts w:ascii="Arial" w:hAnsi="Arial" w:cs="Arial"/>
          <w:lang w:val="es-CO"/>
        </w:rPr>
        <w:t>1.</w:t>
      </w:r>
      <w:r>
        <w:rPr>
          <w:rFonts w:ascii="Times New Roman" w:hAnsi="Times New Roman"/>
          <w:sz w:val="14"/>
          <w:szCs w:val="14"/>
          <w:lang w:val="es-CO"/>
        </w:rPr>
        <w:t xml:space="preserve">    </w:t>
      </w:r>
      <w:r>
        <w:rPr>
          <w:rFonts w:ascii="Arial" w:hAnsi="Arial" w:cs="Arial"/>
          <w:lang w:val="es-CO"/>
        </w:rPr>
        <w:t xml:space="preserve">A nivel Dirección General, el registro de la cartera será transaccional eliminando la reclasificación manual. </w:t>
      </w:r>
    </w:p>
    <w:p w:rsidR="00BE7F0E" w:rsidRDefault="00BE7F0E" w:rsidP="00BE7F0E">
      <w:pPr>
        <w:pStyle w:val="Prrafodelista"/>
        <w:ind w:left="284" w:hanging="284"/>
        <w:jc w:val="both"/>
        <w:rPr>
          <w:rFonts w:ascii="Arial" w:hAnsi="Arial" w:cs="Arial"/>
          <w:lang w:val="es-CO"/>
        </w:rPr>
      </w:pPr>
      <w:r>
        <w:rPr>
          <w:rFonts w:ascii="Arial" w:hAnsi="Arial" w:cs="Arial"/>
          <w:lang w:val="es-CO"/>
        </w:rPr>
        <w:t>2.</w:t>
      </w:r>
      <w:r>
        <w:rPr>
          <w:rFonts w:ascii="Times New Roman" w:hAnsi="Times New Roman"/>
          <w:sz w:val="14"/>
          <w:szCs w:val="14"/>
          <w:lang w:val="es-CO"/>
        </w:rPr>
        <w:t>   </w:t>
      </w:r>
      <w:r>
        <w:rPr>
          <w:rFonts w:ascii="Arial" w:hAnsi="Arial" w:cs="Arial"/>
          <w:lang w:val="es-CO"/>
        </w:rPr>
        <w:t xml:space="preserve">Lo anterior implica que los recaudos de cartera colocados a disposición de las regionales en el </w:t>
      </w:r>
      <w:r>
        <w:rPr>
          <w:rFonts w:ascii="Arial" w:hAnsi="Arial" w:cs="Arial"/>
          <w:b/>
          <w:bCs/>
          <w:lang w:val="es-CO"/>
        </w:rPr>
        <w:t>FTP</w:t>
      </w:r>
      <w:r>
        <w:rPr>
          <w:rFonts w:ascii="Arial" w:hAnsi="Arial" w:cs="Arial"/>
          <w:lang w:val="es-CO"/>
        </w:rPr>
        <w:t>,  a partir del mes de agosto, la aplicación debe ser diaria. Semanalmente se realizarán dos controles por parte del Grupo de Cartera para verificar el cumplimiento del registro. Por otra parte permitirá tener debidamente actualizado los certificados para los deudores.      </w:t>
      </w:r>
    </w:p>
    <w:p w:rsidR="00BE7F0E" w:rsidRDefault="00BE7F0E" w:rsidP="00BE7F0E">
      <w:pPr>
        <w:spacing w:after="0"/>
        <w:ind w:left="284" w:hanging="284"/>
        <w:jc w:val="both"/>
        <w:rPr>
          <w:rFonts w:ascii="Arial" w:hAnsi="Arial" w:cs="Arial"/>
          <w:lang w:val="es-CO"/>
        </w:rPr>
      </w:pPr>
      <w:r>
        <w:rPr>
          <w:rFonts w:ascii="Arial" w:hAnsi="Arial" w:cs="Arial"/>
          <w:lang w:val="es-CO"/>
        </w:rPr>
        <w:t>3.</w:t>
      </w:r>
      <w:r>
        <w:rPr>
          <w:rFonts w:ascii="Times New Roman" w:hAnsi="Times New Roman"/>
          <w:sz w:val="14"/>
          <w:szCs w:val="14"/>
          <w:lang w:val="es-CO"/>
        </w:rPr>
        <w:t>   </w:t>
      </w:r>
      <w:r>
        <w:rPr>
          <w:rFonts w:ascii="Arial" w:hAnsi="Arial" w:cs="Arial"/>
          <w:lang w:val="es-CO"/>
        </w:rPr>
        <w:t xml:space="preserve">Se reitera a las regionales que se registren los actos administrativos (resoluciones) de las obligaciones en el aplicativo a más tardar dentro del día siguiente a su ejecutoria, y en cuanto a las multas del ministerio que cumplan los requisitos, deben ser registradas al día siguiente a su recibo en el Grupo. </w:t>
      </w:r>
    </w:p>
    <w:p w:rsidR="00BE7F0E" w:rsidRDefault="00BE7F0E" w:rsidP="00BE7F0E">
      <w:pPr>
        <w:spacing w:after="0"/>
        <w:ind w:left="284" w:hanging="284"/>
        <w:jc w:val="both"/>
        <w:rPr>
          <w:rFonts w:ascii="Arial" w:hAnsi="Arial" w:cs="Arial"/>
          <w:lang w:val="es-CO"/>
        </w:rPr>
      </w:pPr>
      <w:r>
        <w:rPr>
          <w:rFonts w:ascii="Arial" w:hAnsi="Arial" w:cs="Arial"/>
          <w:lang w:val="es-CO"/>
        </w:rPr>
        <w:t>4.</w:t>
      </w:r>
      <w:r>
        <w:rPr>
          <w:rFonts w:ascii="Times New Roman" w:hAnsi="Times New Roman"/>
          <w:sz w:val="14"/>
          <w:szCs w:val="14"/>
          <w:lang w:val="es-CO"/>
        </w:rPr>
        <w:t>   </w:t>
      </w:r>
      <w:r>
        <w:rPr>
          <w:rFonts w:ascii="Arial" w:hAnsi="Arial" w:cs="Arial"/>
          <w:lang w:val="es-CO"/>
        </w:rPr>
        <w:t>La Dirección General, en especial el grupo de Contabilidad y Recaudo,  hará seguimiento diario, informe semanal a las regionales para que se dé cumplimiento  a los objetivos que nos hemos trazado.</w:t>
      </w:r>
    </w:p>
    <w:p w:rsidR="00BE7F0E" w:rsidRDefault="00BE7F0E" w:rsidP="00BE7F0E">
      <w:pPr>
        <w:spacing w:after="0"/>
        <w:ind w:left="284" w:hanging="284"/>
        <w:jc w:val="both"/>
        <w:rPr>
          <w:rFonts w:ascii="Arial" w:hAnsi="Arial" w:cs="Arial"/>
          <w:lang w:val="es-CO"/>
        </w:rPr>
      </w:pPr>
      <w:r>
        <w:rPr>
          <w:rFonts w:ascii="Arial" w:hAnsi="Arial" w:cs="Arial"/>
          <w:lang w:val="es-CO"/>
        </w:rPr>
        <w:t>5.</w:t>
      </w:r>
      <w:r>
        <w:rPr>
          <w:rFonts w:ascii="Times New Roman" w:hAnsi="Times New Roman"/>
          <w:sz w:val="14"/>
          <w:szCs w:val="14"/>
          <w:lang w:val="es-CO"/>
        </w:rPr>
        <w:t xml:space="preserve">   </w:t>
      </w:r>
      <w:r>
        <w:rPr>
          <w:rFonts w:ascii="Arial" w:hAnsi="Arial" w:cs="Arial"/>
          <w:lang w:val="es-CO"/>
        </w:rPr>
        <w:t>Se creara un grupo especial con las personas que operan el aplicativo de cartera en la regionales, razón por la cual solicitamos remitir el nombre, correo, IP, de los encargados al correo de  </w:t>
      </w:r>
      <w:hyperlink r:id="rId5" w:history="1">
        <w:r>
          <w:rPr>
            <w:rStyle w:val="Hipervnculo"/>
            <w:rFonts w:ascii="Arial" w:hAnsi="Arial" w:cs="Arial"/>
            <w:lang w:val="es-CO"/>
          </w:rPr>
          <w:t>lhcruzl@sena.edu.co</w:t>
        </w:r>
      </w:hyperlink>
      <w:r>
        <w:rPr>
          <w:rFonts w:ascii="Arial" w:hAnsi="Arial" w:cs="Arial"/>
          <w:lang w:val="es-CO"/>
        </w:rPr>
        <w:t xml:space="preserve">  Lo anterior permitirá difundir y solicitar rápidamente información relacionada con el registro y la cartera de la Entidad.</w:t>
      </w:r>
    </w:p>
    <w:p w:rsidR="00BE7F0E" w:rsidRDefault="00BE7F0E" w:rsidP="00BE7F0E">
      <w:pPr>
        <w:spacing w:after="0"/>
        <w:ind w:left="284" w:hanging="284"/>
        <w:jc w:val="both"/>
        <w:rPr>
          <w:rFonts w:ascii="Arial" w:hAnsi="Arial" w:cs="Arial"/>
          <w:lang w:val="es-CO"/>
        </w:rPr>
      </w:pPr>
      <w:r>
        <w:rPr>
          <w:rFonts w:ascii="Arial" w:hAnsi="Arial" w:cs="Arial"/>
          <w:lang w:val="es-CO"/>
        </w:rPr>
        <w:t>6.</w:t>
      </w:r>
      <w:r>
        <w:rPr>
          <w:rFonts w:ascii="Times New Roman" w:hAnsi="Times New Roman"/>
          <w:sz w:val="14"/>
          <w:szCs w:val="14"/>
          <w:lang w:val="es-CO"/>
        </w:rPr>
        <w:t>   </w:t>
      </w:r>
      <w:r>
        <w:rPr>
          <w:rFonts w:ascii="Arial" w:hAnsi="Arial" w:cs="Arial"/>
          <w:lang w:val="es-CO"/>
        </w:rPr>
        <w:t xml:space="preserve">Insistimos en la necesidad de la conciliación permanente con el grupo coactivo y grupo de apoyo mixto. </w:t>
      </w:r>
    </w:p>
    <w:p w:rsidR="00BE7F0E" w:rsidRDefault="00BE7F0E" w:rsidP="00BE7F0E">
      <w:pPr>
        <w:spacing w:after="0"/>
        <w:jc w:val="both"/>
        <w:rPr>
          <w:rFonts w:ascii="Arial" w:hAnsi="Arial" w:cs="Arial"/>
          <w:lang w:val="es-CO"/>
        </w:rPr>
      </w:pPr>
    </w:p>
    <w:p w:rsidR="00BE7F0E" w:rsidRDefault="00BE7F0E" w:rsidP="00BE7F0E">
      <w:pPr>
        <w:spacing w:after="0"/>
        <w:jc w:val="both"/>
        <w:rPr>
          <w:rFonts w:ascii="Arial" w:hAnsi="Arial" w:cs="Arial"/>
          <w:lang w:val="es-CO"/>
        </w:rPr>
      </w:pPr>
      <w:r>
        <w:rPr>
          <w:rFonts w:ascii="Arial" w:hAnsi="Arial" w:cs="Arial"/>
          <w:lang w:val="es-CO"/>
        </w:rPr>
        <w:t xml:space="preserve">Esperamos que con estas nuevas medidas tengamos una información presupuestal, contable y estados financieros razonables. </w:t>
      </w:r>
    </w:p>
    <w:p w:rsidR="00BE7F0E" w:rsidRDefault="00BE7F0E" w:rsidP="00BE7F0E">
      <w:pPr>
        <w:spacing w:after="0"/>
        <w:rPr>
          <w:rFonts w:ascii="Arial" w:hAnsi="Arial" w:cs="Arial"/>
          <w:lang w:val="es-CO"/>
        </w:rPr>
      </w:pPr>
    </w:p>
    <w:p w:rsidR="00BE7F0E" w:rsidRDefault="00BE7F0E" w:rsidP="00BE7F0E">
      <w:pPr>
        <w:spacing w:after="0"/>
        <w:rPr>
          <w:rFonts w:ascii="Arial" w:hAnsi="Arial" w:cs="Arial"/>
          <w:lang w:val="es-CO"/>
        </w:rPr>
      </w:pPr>
      <w:r>
        <w:rPr>
          <w:rFonts w:ascii="Arial" w:hAnsi="Arial" w:cs="Arial"/>
          <w:lang w:val="es-CO"/>
        </w:rPr>
        <w:t xml:space="preserve">Atentamente </w:t>
      </w:r>
    </w:p>
    <w:tbl>
      <w:tblPr>
        <w:tblW w:w="10229" w:type="dxa"/>
        <w:tblCellMar>
          <w:left w:w="0" w:type="dxa"/>
          <w:right w:w="0" w:type="dxa"/>
        </w:tblCellMar>
        <w:tblLook w:val="04A0" w:firstRow="1" w:lastRow="0" w:firstColumn="1" w:lastColumn="0" w:noHBand="0" w:noVBand="1"/>
      </w:tblPr>
      <w:tblGrid>
        <w:gridCol w:w="1809"/>
        <w:gridCol w:w="245"/>
        <w:gridCol w:w="8175"/>
      </w:tblGrid>
      <w:tr w:rsidR="00BE7F0E" w:rsidTr="00BE7F0E">
        <w:trPr>
          <w:trHeight w:val="3027"/>
        </w:trPr>
        <w:tc>
          <w:tcPr>
            <w:tcW w:w="1809" w:type="dxa"/>
            <w:tcMar>
              <w:top w:w="0" w:type="dxa"/>
              <w:left w:w="108" w:type="dxa"/>
              <w:bottom w:w="0" w:type="dxa"/>
              <w:right w:w="108" w:type="dxa"/>
            </w:tcMar>
          </w:tcPr>
          <w:p w:rsidR="00BE7F0E" w:rsidRDefault="00BE7F0E" w:rsidP="00BE7F0E">
            <w:pPr>
              <w:spacing w:after="0"/>
              <w:jc w:val="center"/>
              <w:rPr>
                <w:rFonts w:ascii="Calibri" w:hAnsi="Calibri"/>
                <w:color w:val="1F497D"/>
                <w:sz w:val="24"/>
                <w:szCs w:val="24"/>
                <w:lang w:eastAsia="es-CO"/>
              </w:rPr>
            </w:pPr>
          </w:p>
          <w:p w:rsidR="00BE7F0E" w:rsidRDefault="00BE7F0E" w:rsidP="00BE7F0E">
            <w:pPr>
              <w:spacing w:after="0"/>
              <w:jc w:val="center"/>
              <w:rPr>
                <w:rFonts w:ascii="Calibri" w:hAnsi="Calibri"/>
                <w:color w:val="1F497D"/>
                <w:sz w:val="24"/>
                <w:szCs w:val="24"/>
                <w:lang w:eastAsia="es-CO"/>
              </w:rPr>
            </w:pPr>
            <w:r>
              <w:rPr>
                <w:noProof/>
                <w:color w:val="1F497D"/>
                <w:sz w:val="24"/>
                <w:szCs w:val="24"/>
                <w:lang w:eastAsia="es-ES"/>
              </w:rPr>
              <w:drawing>
                <wp:inline distT="0" distB="0" distL="0" distR="0" wp14:anchorId="571B02A8" wp14:editId="4241D421">
                  <wp:extent cx="742950" cy="828675"/>
                  <wp:effectExtent l="0" t="0" r="0" b="9525"/>
                  <wp:docPr id="3" name="Imagen 3" descr="cid:image001.jpg@01D3105C.5E15F7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cid:image001.jpg@01D3105C.5E15F7D0"/>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742950" cy="828675"/>
                          </a:xfrm>
                          <a:prstGeom prst="rect">
                            <a:avLst/>
                          </a:prstGeom>
                          <a:noFill/>
                          <a:ln>
                            <a:noFill/>
                          </a:ln>
                        </pic:spPr>
                      </pic:pic>
                    </a:graphicData>
                  </a:graphic>
                </wp:inline>
              </w:drawing>
            </w:r>
          </w:p>
        </w:tc>
        <w:tc>
          <w:tcPr>
            <w:tcW w:w="245" w:type="dxa"/>
            <w:tcMar>
              <w:top w:w="0" w:type="dxa"/>
              <w:left w:w="108" w:type="dxa"/>
              <w:bottom w:w="0" w:type="dxa"/>
              <w:right w:w="108" w:type="dxa"/>
            </w:tcMar>
            <w:hideMark/>
          </w:tcPr>
          <w:p w:rsidR="00BE7F0E" w:rsidRDefault="00BE7F0E" w:rsidP="00BE7F0E">
            <w:pPr>
              <w:spacing w:after="0"/>
              <w:rPr>
                <w:rFonts w:ascii="Calibri" w:hAnsi="Calibri"/>
                <w:color w:val="1F497D"/>
                <w:sz w:val="24"/>
                <w:szCs w:val="24"/>
                <w:lang w:eastAsia="es-CO"/>
              </w:rPr>
            </w:pPr>
            <w:r>
              <w:rPr>
                <w:rFonts w:ascii="Calibri" w:hAnsi="Calibri"/>
                <w:noProof/>
                <w:lang w:eastAsia="es-ES"/>
              </w:rPr>
              <w:drawing>
                <wp:anchor distT="0" distB="5715" distL="132588" distR="132588" simplePos="0" relativeHeight="251659264" behindDoc="0" locked="0" layoutInCell="1" allowOverlap="1" wp14:anchorId="7273BB72" wp14:editId="5CEAECDD">
                  <wp:simplePos x="0" y="0"/>
                  <wp:positionH relativeFrom="column">
                    <wp:posOffset>-12065</wp:posOffset>
                  </wp:positionH>
                  <wp:positionV relativeFrom="paragraph">
                    <wp:posOffset>35560</wp:posOffset>
                  </wp:positionV>
                  <wp:extent cx="38100" cy="1038225"/>
                  <wp:effectExtent l="0" t="0" r="0" b="9525"/>
                  <wp:wrapNone/>
                  <wp:docPr id="4" name="Imagen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2"/>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 cy="1038225"/>
                          </a:xfrm>
                          <a:prstGeom prst="rect">
                            <a:avLst/>
                          </a:prstGeom>
                          <a:noFill/>
                        </pic:spPr>
                      </pic:pic>
                    </a:graphicData>
                  </a:graphic>
                  <wp14:sizeRelH relativeFrom="page">
                    <wp14:pctWidth>0</wp14:pctWidth>
                  </wp14:sizeRelH>
                  <wp14:sizeRelV relativeFrom="page">
                    <wp14:pctHeight>0</wp14:pctHeight>
                  </wp14:sizeRelV>
                </wp:anchor>
              </w:drawing>
            </w:r>
          </w:p>
        </w:tc>
        <w:tc>
          <w:tcPr>
            <w:tcW w:w="8175" w:type="dxa"/>
            <w:tcMar>
              <w:top w:w="0" w:type="dxa"/>
              <w:left w:w="108" w:type="dxa"/>
              <w:bottom w:w="0" w:type="dxa"/>
              <w:right w:w="108" w:type="dxa"/>
            </w:tcMar>
          </w:tcPr>
          <w:p w:rsidR="00BE7F0E" w:rsidRDefault="00BE7F0E" w:rsidP="00BE7F0E">
            <w:pPr>
              <w:spacing w:after="0"/>
              <w:rPr>
                <w:rFonts w:ascii="Calibri" w:hAnsi="Calibri"/>
                <w:b/>
                <w:bCs/>
                <w:color w:val="363636"/>
                <w:sz w:val="24"/>
                <w:szCs w:val="24"/>
                <w:lang w:val="es-ES_tradnl" w:eastAsia="es-CO"/>
              </w:rPr>
            </w:pPr>
            <w:r>
              <w:rPr>
                <w:b/>
                <w:bCs/>
                <w:color w:val="363636"/>
                <w:sz w:val="24"/>
                <w:szCs w:val="24"/>
                <w:lang w:val="es-ES_tradnl" w:eastAsia="es-CO"/>
              </w:rPr>
              <w:t xml:space="preserve">Manuel Fernando Monsalve Ahumada </w:t>
            </w:r>
          </w:p>
          <w:p w:rsidR="00BE7F0E" w:rsidRDefault="00BE7F0E" w:rsidP="00BE7F0E">
            <w:pPr>
              <w:spacing w:after="0"/>
              <w:rPr>
                <w:color w:val="363636"/>
                <w:sz w:val="24"/>
                <w:szCs w:val="24"/>
                <w:lang w:eastAsia="es-CO"/>
              </w:rPr>
            </w:pPr>
            <w:r>
              <w:rPr>
                <w:color w:val="363636"/>
                <w:sz w:val="24"/>
                <w:szCs w:val="24"/>
                <w:lang w:eastAsia="es-CO"/>
              </w:rPr>
              <w:t>Coordinador Grupo Recaudo y Cartera</w:t>
            </w:r>
          </w:p>
          <w:p w:rsidR="00BE7F0E" w:rsidRDefault="00BE7F0E" w:rsidP="00BE7F0E">
            <w:pPr>
              <w:spacing w:after="0"/>
              <w:rPr>
                <w:color w:val="363636"/>
                <w:sz w:val="24"/>
                <w:szCs w:val="24"/>
                <w:lang w:eastAsia="es-CO"/>
              </w:rPr>
            </w:pPr>
            <w:r>
              <w:rPr>
                <w:color w:val="363636"/>
                <w:sz w:val="24"/>
                <w:szCs w:val="24"/>
                <w:lang w:eastAsia="es-CO"/>
              </w:rPr>
              <w:t>Dirección General</w:t>
            </w:r>
          </w:p>
          <w:p w:rsidR="00BE7F0E" w:rsidRDefault="00BE7F0E" w:rsidP="00BE7F0E">
            <w:pPr>
              <w:spacing w:after="0"/>
              <w:rPr>
                <w:color w:val="363636"/>
                <w:sz w:val="24"/>
                <w:szCs w:val="24"/>
                <w:lang w:val="es-ES_tradnl" w:eastAsia="es-CO"/>
              </w:rPr>
            </w:pPr>
            <w:r>
              <w:rPr>
                <w:color w:val="363636"/>
                <w:sz w:val="24"/>
                <w:szCs w:val="24"/>
                <w:lang w:val="es-ES_tradnl" w:eastAsia="es-CO"/>
              </w:rPr>
              <w:t>Calle 57 No. 8-69, Torre Sur, Piso 4, Bogotá, Colombia</w:t>
            </w:r>
          </w:p>
          <w:p w:rsidR="00BE7F0E" w:rsidRDefault="00BE7F0E" w:rsidP="00BE7F0E">
            <w:pPr>
              <w:spacing w:after="0"/>
              <w:rPr>
                <w:color w:val="363636"/>
                <w:sz w:val="24"/>
                <w:szCs w:val="24"/>
                <w:lang w:eastAsia="es-CO"/>
              </w:rPr>
            </w:pPr>
            <w:r>
              <w:rPr>
                <w:color w:val="363636"/>
                <w:sz w:val="24"/>
                <w:szCs w:val="24"/>
                <w:lang w:eastAsia="es-CO"/>
              </w:rPr>
              <w:t>Tel.: +57 (1) 546 1500  IP 12662</w:t>
            </w:r>
          </w:p>
          <w:p w:rsidR="00BE7F0E" w:rsidRDefault="00BE7F0E" w:rsidP="00BE7F0E">
            <w:pPr>
              <w:spacing w:after="0"/>
              <w:rPr>
                <w:b/>
                <w:bCs/>
                <w:color w:val="363636"/>
                <w:sz w:val="24"/>
                <w:szCs w:val="24"/>
                <w:lang w:eastAsia="es-CO"/>
              </w:rPr>
            </w:pPr>
            <w:hyperlink r:id="rId9" w:history="1">
              <w:r>
                <w:rPr>
                  <w:rStyle w:val="Hipervnculo"/>
                  <w:b/>
                  <w:bCs/>
                  <w:sz w:val="24"/>
                  <w:szCs w:val="24"/>
                  <w:lang w:eastAsia="es-CO"/>
                </w:rPr>
                <w:t>mmonsalvea@sena.edu.co</w:t>
              </w:r>
            </w:hyperlink>
          </w:p>
          <w:p w:rsidR="00BE7F0E" w:rsidRDefault="00BE7F0E" w:rsidP="00BE7F0E">
            <w:pPr>
              <w:spacing w:after="0"/>
              <w:rPr>
                <w:color w:val="363636"/>
                <w:sz w:val="24"/>
                <w:szCs w:val="24"/>
                <w:lang w:eastAsia="es-CO"/>
              </w:rPr>
            </w:pPr>
            <w:hyperlink r:id="rId10" w:history="1">
              <w:r>
                <w:rPr>
                  <w:rStyle w:val="Hipervnculo"/>
                  <w:color w:val="363636"/>
                  <w:sz w:val="24"/>
                  <w:szCs w:val="24"/>
                  <w:lang w:eastAsia="es-CO"/>
                </w:rPr>
                <w:t>www.sena.edu.co</w:t>
              </w:r>
            </w:hyperlink>
          </w:p>
          <w:p w:rsidR="00BE7F0E" w:rsidRDefault="00BE7F0E" w:rsidP="00BE7F0E">
            <w:pPr>
              <w:spacing w:after="0"/>
              <w:rPr>
                <w:color w:val="363636"/>
                <w:sz w:val="24"/>
                <w:szCs w:val="24"/>
                <w:lang w:val="es-ES_tradnl" w:eastAsia="es-CO"/>
              </w:rPr>
            </w:pPr>
            <w:hyperlink r:id="rId11" w:history="1">
              <w:r>
                <w:rPr>
                  <w:rStyle w:val="Hipervnculo"/>
                  <w:color w:val="363636"/>
                  <w:sz w:val="24"/>
                  <w:szCs w:val="24"/>
                  <w:lang w:eastAsia="es-CO"/>
                </w:rPr>
                <w:t>@</w:t>
              </w:r>
              <w:proofErr w:type="spellStart"/>
              <w:r>
                <w:rPr>
                  <w:rStyle w:val="Hipervnculo"/>
                  <w:color w:val="363636"/>
                  <w:sz w:val="24"/>
                  <w:szCs w:val="24"/>
                  <w:lang w:eastAsia="es-CO"/>
                </w:rPr>
                <w:t>SENAComunica</w:t>
              </w:r>
              <w:proofErr w:type="spellEnd"/>
            </w:hyperlink>
          </w:p>
          <w:p w:rsidR="00BE7F0E" w:rsidRDefault="00BE7F0E" w:rsidP="00BE7F0E">
            <w:pPr>
              <w:spacing w:after="0"/>
              <w:rPr>
                <w:color w:val="404040"/>
                <w:sz w:val="24"/>
                <w:szCs w:val="24"/>
                <w:lang w:val="es-ES_tradnl" w:eastAsia="es-CO"/>
              </w:rPr>
            </w:pPr>
          </w:p>
          <w:p w:rsidR="00BE7F0E" w:rsidRDefault="00BE7F0E" w:rsidP="00BE7F0E">
            <w:pPr>
              <w:spacing w:after="0"/>
              <w:rPr>
                <w:rFonts w:ascii="Arial" w:hAnsi="Arial" w:cs="Arial"/>
                <w:b/>
                <w:bCs/>
                <w:i/>
                <w:iCs/>
                <w:color w:val="10253F"/>
                <w:sz w:val="24"/>
                <w:szCs w:val="24"/>
                <w:lang w:val="es-ES_tradnl" w:eastAsia="es-CO"/>
              </w:rPr>
            </w:pPr>
            <w:r>
              <w:rPr>
                <w:b/>
                <w:bCs/>
                <w:color w:val="404040"/>
                <w:sz w:val="24"/>
                <w:szCs w:val="24"/>
                <w:lang w:eastAsia="es-CO"/>
              </w:rPr>
              <w:t>El SENA, MÁS TRABAJO</w:t>
            </w:r>
          </w:p>
        </w:tc>
      </w:tr>
    </w:tbl>
    <w:p w:rsidR="00F1137C" w:rsidRDefault="00F1137C" w:rsidP="00BE7F0E">
      <w:pPr>
        <w:spacing w:after="0"/>
      </w:pPr>
      <w:bookmarkStart w:id="0" w:name="_GoBack"/>
      <w:bookmarkEnd w:id="0"/>
    </w:p>
    <w:sectPr w:rsidR="00F1137C" w:rsidSect="00BE7F0E">
      <w:pgSz w:w="12240" w:h="20160" w:code="5"/>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7F0E"/>
    <w:rsid w:val="00BE7F0E"/>
    <w:rsid w:val="00D32969"/>
    <w:rsid w:val="00F1137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BE7F0E"/>
    <w:rPr>
      <w:color w:val="0000FF"/>
      <w:u w:val="single"/>
    </w:rPr>
  </w:style>
  <w:style w:type="paragraph" w:styleId="Prrafodelista">
    <w:name w:val="List Paragraph"/>
    <w:basedOn w:val="Normal"/>
    <w:uiPriority w:val="34"/>
    <w:qFormat/>
    <w:rsid w:val="00BE7F0E"/>
    <w:pPr>
      <w:spacing w:after="0" w:line="240" w:lineRule="auto"/>
      <w:ind w:left="720"/>
    </w:pPr>
    <w:rPr>
      <w:rFonts w:ascii="Calibri" w:hAnsi="Calibri" w:cs="Times New Roman"/>
    </w:rPr>
  </w:style>
  <w:style w:type="paragraph" w:styleId="Textodeglobo">
    <w:name w:val="Balloon Text"/>
    <w:basedOn w:val="Normal"/>
    <w:link w:val="TextodegloboCar"/>
    <w:uiPriority w:val="99"/>
    <w:semiHidden/>
    <w:unhideWhenUsed/>
    <w:rsid w:val="00BE7F0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E7F0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BE7F0E"/>
    <w:rPr>
      <w:color w:val="0000FF"/>
      <w:u w:val="single"/>
    </w:rPr>
  </w:style>
  <w:style w:type="paragraph" w:styleId="Prrafodelista">
    <w:name w:val="List Paragraph"/>
    <w:basedOn w:val="Normal"/>
    <w:uiPriority w:val="34"/>
    <w:qFormat/>
    <w:rsid w:val="00BE7F0E"/>
    <w:pPr>
      <w:spacing w:after="0" w:line="240" w:lineRule="auto"/>
      <w:ind w:left="720"/>
    </w:pPr>
    <w:rPr>
      <w:rFonts w:ascii="Calibri" w:hAnsi="Calibri" w:cs="Times New Roman"/>
    </w:rPr>
  </w:style>
  <w:style w:type="paragraph" w:styleId="Textodeglobo">
    <w:name w:val="Balloon Text"/>
    <w:basedOn w:val="Normal"/>
    <w:link w:val="TextodegloboCar"/>
    <w:uiPriority w:val="99"/>
    <w:semiHidden/>
    <w:unhideWhenUsed/>
    <w:rsid w:val="00BE7F0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E7F0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6359369">
      <w:bodyDiv w:val="1"/>
      <w:marLeft w:val="0"/>
      <w:marRight w:val="0"/>
      <w:marTop w:val="0"/>
      <w:marBottom w:val="0"/>
      <w:divBdr>
        <w:top w:val="none" w:sz="0" w:space="0" w:color="auto"/>
        <w:left w:val="none" w:sz="0" w:space="0" w:color="auto"/>
        <w:bottom w:val="none" w:sz="0" w:space="0" w:color="auto"/>
        <w:right w:val="none" w:sz="0" w:space="0" w:color="auto"/>
      </w:divBdr>
    </w:div>
    <w:div w:id="887301888">
      <w:bodyDiv w:val="1"/>
      <w:marLeft w:val="0"/>
      <w:marRight w:val="0"/>
      <w:marTop w:val="0"/>
      <w:marBottom w:val="0"/>
      <w:divBdr>
        <w:top w:val="none" w:sz="0" w:space="0" w:color="auto"/>
        <w:left w:val="none" w:sz="0" w:space="0" w:color="auto"/>
        <w:bottom w:val="none" w:sz="0" w:space="0" w:color="auto"/>
        <w:right w:val="none" w:sz="0" w:space="0" w:color="auto"/>
      </w:divBdr>
    </w:div>
    <w:div w:id="1698853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cid:image001.jpg@01D3105C.5E15F7D0" TargetMode="External"/><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twitter.com/SENAComunica" TargetMode="External"/><Relationship Id="rId5" Type="http://schemas.openxmlformats.org/officeDocument/2006/relationships/hyperlink" Target="mailto:lhcruzl@sena.edu.co" TargetMode="External"/><Relationship Id="rId10" Type="http://schemas.openxmlformats.org/officeDocument/2006/relationships/hyperlink" Target="http://www.sena.edu.co/" TargetMode="External"/><Relationship Id="rId4" Type="http://schemas.openxmlformats.org/officeDocument/2006/relationships/webSettings" Target="webSettings.xml"/><Relationship Id="rId9" Type="http://schemas.openxmlformats.org/officeDocument/2006/relationships/hyperlink" Target="mailto:mmonsalvea@sena.edu.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491</Words>
  <Characters>2704</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Ricardo Vanegas Ricci</dc:creator>
  <cp:lastModifiedBy>Ricardo Vanegas Ricci</cp:lastModifiedBy>
  <cp:revision>3</cp:revision>
  <cp:lastPrinted>2017-08-24T16:46:00Z</cp:lastPrinted>
  <dcterms:created xsi:type="dcterms:W3CDTF">2017-08-24T16:38:00Z</dcterms:created>
  <dcterms:modified xsi:type="dcterms:W3CDTF">2017-08-24T16:47:00Z</dcterms:modified>
</cp:coreProperties>
</file>