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1ADD" w14:textId="579F7F6F" w:rsidR="00970631" w:rsidRDefault="006354B6" w:rsidP="006354B6">
      <w:pPr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</w:t>
      </w:r>
      <w:r>
        <w:rPr>
          <w:rFonts w:eastAsia="Times New Roman"/>
          <w:color w:val="000000"/>
          <w:sz w:val="24"/>
          <w:szCs w:val="24"/>
        </w:rPr>
        <w:t>rocedimiento</w:t>
      </w:r>
      <w:r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>vender lote de ganado</w:t>
      </w:r>
    </w:p>
    <w:p w14:paraId="215D87D2" w14:textId="77777777" w:rsidR="006354B6" w:rsidRDefault="006354B6" w:rsidP="006354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el equipo de instructores pecuarios selecciona los animales para la venta, teniendo en cuenta criterios técnicos como capacidad de carga animal, significación procesos formativos, alimentación, ganado de carne, vacas </w:t>
      </w:r>
      <w:proofErr w:type="spellStart"/>
      <w:r>
        <w:rPr>
          <w:rFonts w:eastAsia="Times New Roman"/>
          <w:color w:val="000000"/>
          <w:sz w:val="24"/>
          <w:szCs w:val="24"/>
        </w:rPr>
        <w:t>horras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(improductivas), entre otros,</w:t>
      </w:r>
    </w:p>
    <w:p w14:paraId="1C305197" w14:textId="77777777" w:rsidR="006354B6" w:rsidRDefault="006354B6" w:rsidP="006354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se realiza acta de selección con su respectivo pesaje, verificación del inventario y documentos como plan de vacunación y aspectos sanitarios firmado por el MVZ.</w:t>
      </w:r>
    </w:p>
    <w:p w14:paraId="04B6E095" w14:textId="54C8ADDD" w:rsidR="006354B6" w:rsidRDefault="006354B6" w:rsidP="006354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</w:t>
      </w:r>
      <w:r>
        <w:rPr>
          <w:rFonts w:eastAsia="Times New Roman"/>
          <w:color w:val="000000"/>
          <w:sz w:val="24"/>
          <w:szCs w:val="24"/>
        </w:rPr>
        <w:t>e realiza reunión de baja y acta</w:t>
      </w:r>
      <w:r>
        <w:rPr>
          <w:rFonts w:eastAsia="Times New Roman"/>
          <w:color w:val="000000"/>
          <w:sz w:val="24"/>
          <w:szCs w:val="24"/>
        </w:rPr>
        <w:t>.</w:t>
      </w:r>
    </w:p>
    <w:p w14:paraId="76D2559E" w14:textId="18BB375D" w:rsidR="006354B6" w:rsidRDefault="006354B6" w:rsidP="006354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</w:t>
      </w:r>
      <w:r>
        <w:rPr>
          <w:rFonts w:eastAsia="Times New Roman"/>
          <w:color w:val="000000"/>
          <w:sz w:val="24"/>
          <w:szCs w:val="24"/>
        </w:rPr>
        <w:t>e invita a comité de producción de centro para revisar y aprobar los lotes y definición de precios teniendo en cuenta estudios de mercados como (precios Fedega, Subastas ganaderas cercanas a las zonas) y se determina la forma de venta:</w:t>
      </w:r>
    </w:p>
    <w:p w14:paraId="3F3CE05C" w14:textId="5DC1273F" w:rsidR="006354B6" w:rsidRPr="006354B6" w:rsidRDefault="006354B6" w:rsidP="006021E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354B6">
        <w:rPr>
          <w:rFonts w:eastAsia="Times New Roman"/>
          <w:color w:val="000000"/>
          <w:sz w:val="24"/>
          <w:szCs w:val="24"/>
          <w:shd w:val="clear" w:color="auto" w:fill="FFFFFF"/>
        </w:rPr>
        <w:t>E</w:t>
      </w:r>
      <w:r w:rsidRPr="006354B6">
        <w:rPr>
          <w:rFonts w:eastAsia="Times New Roman"/>
          <w:color w:val="000000"/>
          <w:sz w:val="24"/>
          <w:szCs w:val="24"/>
          <w:shd w:val="clear" w:color="auto" w:fill="FFFFFF"/>
        </w:rPr>
        <w:t>sta venta se realiza por oferta pública de la siguiente manera</w:t>
      </w:r>
      <w:r w:rsidRPr="006354B6">
        <w:rPr>
          <w:rFonts w:eastAsia="Times New Roman"/>
          <w:color w:val="000000"/>
          <w:sz w:val="24"/>
          <w:szCs w:val="24"/>
          <w:shd w:val="clear" w:color="auto" w:fill="FFFFFF"/>
        </w:rPr>
        <w:t xml:space="preserve">: Se </w:t>
      </w:r>
      <w:r w:rsidRPr="006354B6">
        <w:rPr>
          <w:rFonts w:eastAsia="Times New Roman"/>
          <w:color w:val="000000"/>
          <w:sz w:val="24"/>
          <w:szCs w:val="24"/>
          <w:shd w:val="clear" w:color="auto" w:fill="FFFFFF"/>
        </w:rPr>
        <w:t>elabora</w:t>
      </w:r>
      <w:r w:rsidRPr="006354B6">
        <w:rPr>
          <w:rFonts w:eastAsia="Times New Roman"/>
          <w:color w:val="000000"/>
          <w:sz w:val="24"/>
          <w:szCs w:val="24"/>
        </w:rPr>
        <w:t> pieza publicitaria el cual es enviada por parte de almacén a la comunicadora de la regional para su respectiva revisión y publicación, esto con copia al subdirector y responsable producción de centro</w:t>
      </w:r>
      <w:r w:rsidRPr="006354B6">
        <w:rPr>
          <w:rFonts w:eastAsia="Times New Roman"/>
          <w:color w:val="000000"/>
          <w:sz w:val="24"/>
          <w:szCs w:val="24"/>
        </w:rPr>
        <w:t xml:space="preserve">. </w:t>
      </w:r>
      <w:r w:rsidRPr="006354B6">
        <w:rPr>
          <w:rFonts w:eastAsia="Times New Roman"/>
          <w:color w:val="000000"/>
          <w:sz w:val="24"/>
          <w:szCs w:val="24"/>
        </w:rPr>
        <w:t>la oferta pública se publica con su respectiva fecha de inicio, hora y cierre, forma de envío de la propuesta de los interesados.</w:t>
      </w:r>
      <w:r w:rsidRPr="006354B6">
        <w:rPr>
          <w:rFonts w:eastAsia="Times New Roman"/>
          <w:color w:val="000000"/>
          <w:sz w:val="24"/>
          <w:szCs w:val="24"/>
        </w:rPr>
        <w:t xml:space="preserve"> T</w:t>
      </w:r>
      <w:r w:rsidRPr="006354B6">
        <w:rPr>
          <w:rFonts w:eastAsia="Times New Roman"/>
          <w:color w:val="000000"/>
          <w:sz w:val="24"/>
          <w:szCs w:val="24"/>
        </w:rPr>
        <w:t>eniendo en cuenta lo siguiente: los oferentes deben enviar por correo electrónico del subdirector o sobre cerrado a la oficina de gestión documental sobre la propuesta de comprar los lotes (o lote) con sus respectivos precios.</w:t>
      </w:r>
      <w:r w:rsidRPr="006354B6">
        <w:rPr>
          <w:rFonts w:eastAsia="Times New Roman"/>
          <w:color w:val="000000"/>
          <w:sz w:val="24"/>
          <w:szCs w:val="24"/>
        </w:rPr>
        <w:t xml:space="preserve"> C</w:t>
      </w:r>
      <w:r w:rsidRPr="006354B6">
        <w:rPr>
          <w:rFonts w:eastAsia="Times New Roman"/>
          <w:color w:val="000000"/>
          <w:sz w:val="24"/>
          <w:szCs w:val="24"/>
        </w:rPr>
        <w:t>errada la oferta a la hora y fecha, se cita a reunión de comité de centro para evaluar las ofertas enviadas y el comité define por el mejor precio el oferente ganador o ganadores. se realiza acta.</w:t>
      </w:r>
      <w:r w:rsidRPr="006354B6">
        <w:rPr>
          <w:rFonts w:eastAsia="Times New Roman"/>
          <w:color w:val="000000"/>
          <w:sz w:val="24"/>
          <w:szCs w:val="24"/>
        </w:rPr>
        <w:t xml:space="preserve"> S</w:t>
      </w:r>
      <w:r w:rsidRPr="006354B6">
        <w:rPr>
          <w:rFonts w:eastAsia="Times New Roman"/>
          <w:color w:val="000000"/>
          <w:sz w:val="24"/>
          <w:szCs w:val="24"/>
        </w:rPr>
        <w:t>e informa mediante correo electrónico o físico si es el caso a todos oferentes que participaron la decisión del comité de quien o quienes ganaron la oferta. al ganador o ganadores se les notifica y se invita a realizar todo el proceso de venta de acuerdo con los procedimientos y revisión de los animales.</w:t>
      </w:r>
    </w:p>
    <w:p w14:paraId="7F43FFC3" w14:textId="1FD4B8FE" w:rsidR="006354B6" w:rsidRPr="006354B6" w:rsidRDefault="006354B6" w:rsidP="006354B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</w:t>
      </w:r>
      <w:r w:rsidRPr="006354B6">
        <w:rPr>
          <w:rFonts w:eastAsia="Times New Roman"/>
          <w:color w:val="000000"/>
          <w:sz w:val="24"/>
          <w:szCs w:val="24"/>
        </w:rPr>
        <w:t>e elabora resolución de baja de los semovientes de especie bovina para la venta</w:t>
      </w:r>
      <w:r>
        <w:rPr>
          <w:rFonts w:eastAsia="Times New Roman"/>
          <w:color w:val="000000"/>
          <w:sz w:val="24"/>
          <w:szCs w:val="24"/>
        </w:rPr>
        <w:t xml:space="preserve"> </w:t>
      </w:r>
      <w:r w:rsidRPr="006354B6">
        <w:rPr>
          <w:rFonts w:eastAsia="Times New Roman"/>
          <w:color w:val="000000"/>
          <w:sz w:val="24"/>
          <w:szCs w:val="24"/>
        </w:rPr>
        <w:t>toda esta información se le entrega al almacén.</w:t>
      </w:r>
    </w:p>
    <w:p w14:paraId="1CE8AE00" w14:textId="77777777" w:rsidR="006354B6" w:rsidRDefault="006354B6" w:rsidP="006354B6">
      <w:pPr>
        <w:jc w:val="both"/>
      </w:pPr>
    </w:p>
    <w:sectPr w:rsidR="006354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037873"/>
    <w:multiLevelType w:val="multilevel"/>
    <w:tmpl w:val="4358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667D6"/>
    <w:multiLevelType w:val="multilevel"/>
    <w:tmpl w:val="D31EA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18841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5260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B6"/>
    <w:rsid w:val="006354B6"/>
    <w:rsid w:val="0097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A3727"/>
  <w15:chartTrackingRefBased/>
  <w15:docId w15:val="{6AE291E5-003B-486C-96CF-DA599CF8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Vanegas Ricci</dc:creator>
  <cp:keywords/>
  <dc:description/>
  <cp:lastModifiedBy>Ricardo Vanegas Ricci</cp:lastModifiedBy>
  <cp:revision>1</cp:revision>
  <dcterms:created xsi:type="dcterms:W3CDTF">2022-05-25T21:30:00Z</dcterms:created>
  <dcterms:modified xsi:type="dcterms:W3CDTF">2022-05-25T21:35:00Z</dcterms:modified>
</cp:coreProperties>
</file>