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COVID-19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exists to protect the health and safety of all personnel at Aeria Solutions Ltd. by mitigating the spread of COVID-19. Its objectives include ensuring compliance with public health directives, reducing workplace transmission, and supporting a safe return to work, addressing the ongoing challenge of infectious disease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employees, contractors, and visitors at Aeria Solutions Ltd. sites, covering all operational areas, offices, and remote work environments where company activities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COVID-19: A respiratory illness caused by the SARS-CoV-2 virus, subject to ongoing public health measures.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Self-Isolation: Voluntary or mandated separation of individuals with symptoms or exposure to prevent spread.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Public Health Directives: Guidelines issued by provincial or federal health authorities (e.g., BC Centre for Disease Control).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Occupational Health and Safety Regulation (Part 4 - General Conditions).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Workers Compensation Act (British Columbia), Part 3 - Rights and Responsibilities.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Public Health Orders (as updated September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is committed to protecting the health and safety of all employees, contractors, and visitors by implementing measures to prevent the spread of COVID-19. We will comply with current public health directives, provide necessary resources, and promote a safe workplace through education, screening, and response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Health Screening: Conduct daily symptom checks or temperature screenings at entry points.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PPE Usage: Require masks and other PPE in high-risk or crowded areas as per health guidelines.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Sanitization Routine: Ensure regular cleaning and provision of hand sanitizing stations.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Isolation Protocol: Implement self-isolation for symptomatic or exposed individuals with paid leave.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Communication Update: Provide ongoing updates on policy changes and health advisories.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Health Screening: Site supervisors and HSE Representatives.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PPE Usage: All employees, supervised by supervisors.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Sanitization Routine: Facilities team and cleaning staff.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Isolation Protocol: HR and management.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Communication Update: HSE Management and leadership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Health screening logs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PPE distribution records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Cleaning schedules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Isolation request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Adherence to BC Public Health Orders, OHS Regulation Part 4, and internal safety protocols for infectious disease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symptoms or exposures to supervisors; escalate confirmed cases to HSE Representatives or management within 24 hours for contact tracing.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Provide resources for screening, PPE, and cleaning, ensuring compliance with health directives and supporting affected workers.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Monitor screening and PPE use, enforce isolation protocols, and report issues promptly.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Participate in screenings, wear required PPE, self-isolate when necessary, and report symptoms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daily entry logs, weekly sanitation audits, and employee feedback to ensure adherence to protocols.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Verbal warnings, mandatory retraining, or removal from site for refusal to follow health measures, with termination possible for repeated violations.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symptoms, exposures, or non-compliance must be reported to supervisors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4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