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HSE Security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HSE1037</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exists to protect the physical and information assets of Aeria Solutions Ltd. from unauthorized access, theft, or damage. Its objectives include ensuring a secure workplace, complying with legal standards, and mitigating security risks, addressing challenges like data breaches and physical intrusions.</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employees, contractors, and visitors at Aeria Solutions Ltd., covering all company premises, vehicles, equipment, and digital systems used for business purposes.</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Security Breach: Unauthorized access to or disclosure of sensitive information or physical assets.</w:t>
      </w:r>
    </w:p>
    <w:p w:rsidR="00000000" w:rsidDel="00000000" w:rsidP="00000000" w:rsidRDefault="00000000" w:rsidRPr="00000000" w14:paraId="00000026">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Access Control: Measures to restrict entry to authorized personnel only.</w:t>
      </w:r>
    </w:p>
    <w:p w:rsidR="00000000" w:rsidDel="00000000" w:rsidP="00000000" w:rsidRDefault="00000000" w:rsidRPr="00000000" w14:paraId="00000027">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Cybersecurity: Protection of digital systems from threats like hacking or malware.</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BC Personal Information Protection Act (PIPA).</w:t>
      </w:r>
    </w:p>
    <w:p w:rsidR="00000000" w:rsidDel="00000000" w:rsidP="00000000" w:rsidRDefault="00000000" w:rsidRPr="00000000" w14:paraId="0000002A">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BC Occupational Health and Safety Regulation (Part 4 - General Conditions).</w:t>
      </w:r>
    </w:p>
    <w:p w:rsidR="00000000" w:rsidDel="00000000" w:rsidP="00000000" w:rsidRDefault="00000000" w:rsidRPr="00000000" w14:paraId="0000002B">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Aeria Solutions Ltd. Health &amp; Safety Policy.</w:t>
      </w:r>
    </w:p>
    <w:p w:rsidR="00000000" w:rsidDel="00000000" w:rsidP="00000000" w:rsidRDefault="00000000" w:rsidRPr="00000000" w14:paraId="0000002C">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ISO/IEC 27001:2013 Information Security Management.</w:t>
      </w:r>
      <w:r w:rsidDel="00000000" w:rsidR="00000000" w:rsidRPr="00000000">
        <w:rPr>
          <w:rtl w:val="0"/>
        </w:rPr>
      </w:r>
    </w:p>
    <w:p w:rsidR="00000000" w:rsidDel="00000000" w:rsidP="00000000" w:rsidRDefault="00000000" w:rsidRPr="00000000" w14:paraId="0000002D">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Aeria Solutions Ltd. is committed to maintaining a secure environment for all personnel, assets, and information. We prohibit unauthorized access or misuse of company resources, enforce robust security measures, and ensure compliance with applicable laws to safeguard our operations and data.</w:t>
      </w:r>
      <w:r w:rsidDel="00000000" w:rsidR="00000000" w:rsidRPr="00000000">
        <w:rPr>
          <w:rtl w:val="0"/>
        </w:rPr>
      </w:r>
    </w:p>
    <w:p w:rsidR="00000000" w:rsidDel="00000000" w:rsidP="00000000" w:rsidRDefault="00000000" w:rsidRPr="00000000" w14:paraId="0000002F">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30">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1">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Access Management: Issue and monitor access credentials for physical and digital systems.</w:t>
      </w:r>
    </w:p>
    <w:p w:rsidR="00000000" w:rsidDel="00000000" w:rsidP="00000000" w:rsidRDefault="00000000" w:rsidRPr="00000000" w14:paraId="00000032">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Security Training: Conduct initial and periodic training on security protocols.</w:t>
      </w:r>
    </w:p>
    <w:p w:rsidR="00000000" w:rsidDel="00000000" w:rsidP="00000000" w:rsidRDefault="00000000" w:rsidRPr="00000000" w14:paraId="00000033">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Incident Reporting: Require immediate reporting of security breaches or suspicious activities.</w:t>
      </w:r>
    </w:p>
    <w:p w:rsidR="00000000" w:rsidDel="00000000" w:rsidP="00000000" w:rsidRDefault="00000000" w:rsidRPr="00000000" w14:paraId="00000034">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System Monitoring: Implement surveillance and cybersecurity monitoring tools.</w:t>
      </w:r>
    </w:p>
    <w:p w:rsidR="00000000" w:rsidDel="00000000" w:rsidP="00000000" w:rsidRDefault="00000000" w:rsidRPr="00000000" w14:paraId="00000035">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Policy Review: Regularly assess and update security measures based on incidents and audits.</w:t>
      </w:r>
      <w:r w:rsidDel="00000000" w:rsidR="00000000" w:rsidRPr="00000000">
        <w:rPr>
          <w:rtl w:val="0"/>
        </w:rPr>
      </w:r>
    </w:p>
    <w:p w:rsidR="00000000" w:rsidDel="00000000" w:rsidP="00000000" w:rsidRDefault="00000000" w:rsidRPr="00000000" w14:paraId="00000036">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7">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Access Management: IT department and site supervisors.</w:t>
      </w:r>
    </w:p>
    <w:p w:rsidR="00000000" w:rsidDel="00000000" w:rsidP="00000000" w:rsidRDefault="00000000" w:rsidRPr="00000000" w14:paraId="00000038">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Security Training: Training coordinators and HSE Management.</w:t>
      </w:r>
    </w:p>
    <w:p w:rsidR="00000000" w:rsidDel="00000000" w:rsidP="00000000" w:rsidRDefault="00000000" w:rsidRPr="00000000" w14:paraId="00000039">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Incident Reporting: All employees and contractors.</w:t>
      </w:r>
    </w:p>
    <w:p w:rsidR="00000000" w:rsidDel="00000000" w:rsidP="00000000" w:rsidRDefault="00000000" w:rsidRPr="00000000" w14:paraId="0000003A">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System Monitoring: IT and security teams.</w:t>
      </w:r>
    </w:p>
    <w:p w:rsidR="00000000" w:rsidDel="00000000" w:rsidP="00000000" w:rsidRDefault="00000000" w:rsidRPr="00000000" w14:paraId="0000003B">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Policy Review: Management and HSE team.</w:t>
      </w:r>
      <w:r w:rsidDel="00000000" w:rsidR="00000000" w:rsidRPr="00000000">
        <w:rPr>
          <w:rtl w:val="0"/>
        </w:rPr>
      </w:r>
    </w:p>
    <w:p w:rsidR="00000000" w:rsidDel="00000000" w:rsidP="00000000" w:rsidRDefault="00000000" w:rsidRPr="00000000" w14:paraId="0000003C">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3D">
      <w:pPr>
        <w:numPr>
          <w:ilvl w:val="0"/>
          <w:numId w:val="7"/>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Access log sheets</w:t>
      </w:r>
    </w:p>
    <w:p w:rsidR="00000000" w:rsidDel="00000000" w:rsidP="00000000" w:rsidRDefault="00000000" w:rsidRPr="00000000" w14:paraId="0000003E">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Training attendance records</w:t>
      </w:r>
    </w:p>
    <w:p w:rsidR="00000000" w:rsidDel="00000000" w:rsidP="00000000" w:rsidRDefault="00000000" w:rsidRPr="00000000" w14:paraId="0000003F">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Incident report forms</w:t>
      </w:r>
    </w:p>
    <w:p w:rsidR="00000000" w:rsidDel="00000000" w:rsidP="00000000" w:rsidRDefault="00000000" w:rsidRPr="00000000" w14:paraId="00000040">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Monitoring dashboards</w:t>
      </w:r>
    </w:p>
    <w:p w:rsidR="00000000" w:rsidDel="00000000" w:rsidP="00000000" w:rsidRDefault="00000000" w:rsidRPr="00000000" w14:paraId="00000041">
      <w:pPr>
        <w:numPr>
          <w:ilvl w:val="0"/>
          <w:numId w:val="7"/>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Audit checklists.</w:t>
      </w:r>
      <w:r w:rsidDel="00000000" w:rsidR="00000000" w:rsidRPr="00000000">
        <w:rPr>
          <w:rtl w:val="0"/>
        </w:rPr>
      </w:r>
    </w:p>
    <w:p w:rsidR="00000000" w:rsidDel="00000000" w:rsidP="00000000" w:rsidRDefault="00000000" w:rsidRPr="00000000" w14:paraId="00000042">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3">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Adherence to BC PIPA, OHS Regulation Part 4, and ISO/IEC 27001 standards during all security processes.</w:t>
      </w:r>
      <w:r w:rsidDel="00000000" w:rsidR="00000000" w:rsidRPr="00000000">
        <w:rPr>
          <w:rtl w:val="0"/>
        </w:rPr>
      </w:r>
    </w:p>
    <w:p w:rsidR="00000000" w:rsidDel="00000000" w:rsidP="00000000" w:rsidRDefault="00000000" w:rsidRPr="00000000" w14:paraId="00000044">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5">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Report incidents to supervisors or IT; escalate serious breaches to HSE Representatives or management within 24 hours.</w:t>
      </w:r>
      <w:r w:rsidDel="00000000" w:rsidR="00000000" w:rsidRPr="00000000">
        <w:rPr>
          <w:rtl w:val="0"/>
        </w:rPr>
      </w:r>
    </w:p>
    <w:p w:rsidR="00000000" w:rsidDel="00000000" w:rsidP="00000000" w:rsidRDefault="00000000" w:rsidRPr="00000000" w14:paraId="00000046">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7">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Management</w:t>
      </w:r>
      <w:r w:rsidDel="00000000" w:rsidR="00000000" w:rsidRPr="00000000">
        <w:rPr>
          <w:rFonts w:ascii="Inter" w:cs="Inter" w:eastAsia="Inter" w:hAnsi="Inter"/>
          <w:color w:val="1f1f1f"/>
          <w:rtl w:val="0"/>
        </w:rPr>
        <w:t xml:space="preserve">: Develop and fund security measures, ensure policy enforcement, and provide training resources.</w:t>
      </w:r>
    </w:p>
    <w:p w:rsidR="00000000" w:rsidDel="00000000" w:rsidP="00000000" w:rsidRDefault="00000000" w:rsidRPr="00000000" w14:paraId="00000048">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Supervisors</w:t>
      </w:r>
      <w:r w:rsidDel="00000000" w:rsidR="00000000" w:rsidRPr="00000000">
        <w:rPr>
          <w:rFonts w:ascii="Inter" w:cs="Inter" w:eastAsia="Inter" w:hAnsi="Inter"/>
          <w:color w:val="1f1f1f"/>
          <w:rtl w:val="0"/>
        </w:rPr>
        <w:t xml:space="preserve">: Monitor access compliance, respond to initial reports, and escalate as needed.</w:t>
      </w:r>
    </w:p>
    <w:p w:rsidR="00000000" w:rsidDel="00000000" w:rsidP="00000000" w:rsidRDefault="00000000" w:rsidRPr="00000000" w14:paraId="00000049">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Staff</w:t>
      </w:r>
      <w:r w:rsidDel="00000000" w:rsidR="00000000" w:rsidRPr="00000000">
        <w:rPr>
          <w:rFonts w:ascii="Inter" w:cs="Inter" w:eastAsia="Inter" w:hAnsi="Inter"/>
          <w:color w:val="1f1f1f"/>
          <w:rtl w:val="0"/>
        </w:rPr>
        <w:t xml:space="preserve">: Follow security protocols, report breaches, and safeguard assigned credentials.</w:t>
      </w:r>
      <w:r w:rsidDel="00000000" w:rsidR="00000000" w:rsidRPr="00000000">
        <w:rPr>
          <w:rtl w:val="0"/>
        </w:rPr>
      </w:r>
    </w:p>
    <w:p w:rsidR="00000000" w:rsidDel="00000000" w:rsidP="00000000" w:rsidRDefault="00000000" w:rsidRPr="00000000" w14:paraId="0000004A">
      <w:pPr>
        <w:pStyle w:val="Heading1"/>
        <w:rPr>
          <w:rFonts w:ascii="Inter Medium" w:cs="Inter Medium" w:eastAsia="Inter Medium" w:hAnsi="Inter Medium"/>
          <w:color w:val="1f1f1f"/>
          <w:sz w:val="32"/>
          <w:szCs w:val="32"/>
        </w:rPr>
      </w:pPr>
      <w:bookmarkStart w:colFirst="0" w:colLast="0" w:name="_b5v2jjyuh8ss" w:id="24"/>
      <w:bookmarkEnd w:id="24"/>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4B">
      <w:pPr>
        <w:numPr>
          <w:ilvl w:val="0"/>
          <w:numId w:val="2"/>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How Compliance Will Be Monitored</w:t>
      </w:r>
      <w:r w:rsidDel="00000000" w:rsidR="00000000" w:rsidRPr="00000000">
        <w:rPr>
          <w:rFonts w:ascii="Inter" w:cs="Inter" w:eastAsia="Inter" w:hAnsi="Inter"/>
          <w:color w:val="1f1f1f"/>
          <w:rtl w:val="0"/>
        </w:rPr>
        <w:t xml:space="preserve">: Through weekly access reviews, monthly security audits, and incident tracking to ensure adherence.</w:t>
      </w:r>
    </w:p>
    <w:p w:rsidR="00000000" w:rsidDel="00000000" w:rsidP="00000000" w:rsidRDefault="00000000" w:rsidRPr="00000000" w14:paraId="0000004C">
      <w:pPr>
        <w:numPr>
          <w:ilvl w:val="0"/>
          <w:numId w:val="2"/>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Consequences for Non-Compliance</w:t>
      </w:r>
      <w:r w:rsidDel="00000000" w:rsidR="00000000" w:rsidRPr="00000000">
        <w:rPr>
          <w:rFonts w:ascii="Inter" w:cs="Inter" w:eastAsia="Inter" w:hAnsi="Inter"/>
          <w:color w:val="1f1f1f"/>
          <w:rtl w:val="0"/>
        </w:rPr>
        <w:t xml:space="preserve">: Warnings, suspension, or termination for breaches, with legal action possible for intentional violations.</w:t>
      </w:r>
    </w:p>
    <w:p w:rsidR="00000000" w:rsidDel="00000000" w:rsidP="00000000" w:rsidRDefault="00000000" w:rsidRPr="00000000" w14:paraId="0000004D">
      <w:pPr>
        <w:numPr>
          <w:ilvl w:val="0"/>
          <w:numId w:val="2"/>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Reporting Obligations</w:t>
      </w:r>
      <w:r w:rsidDel="00000000" w:rsidR="00000000" w:rsidRPr="00000000">
        <w:rPr>
          <w:rFonts w:ascii="Inter" w:cs="Inter" w:eastAsia="Inter" w:hAnsi="Inter"/>
          <w:color w:val="1f1f1f"/>
          <w:rtl w:val="0"/>
        </w:rPr>
        <w:t xml:space="preserve">: All security incidents or non-compliance must be reported to supervisors within 24 hours.</w:t>
      </w:r>
      <w:r w:rsidDel="00000000" w:rsidR="00000000" w:rsidRPr="00000000">
        <w:rPr>
          <w:rtl w:val="0"/>
        </w:rPr>
      </w:r>
    </w:p>
    <w:p w:rsidR="00000000" w:rsidDel="00000000" w:rsidP="00000000" w:rsidRDefault="00000000" w:rsidRPr="00000000" w14:paraId="0000004E">
      <w:pPr>
        <w:pStyle w:val="Heading1"/>
        <w:rPr>
          <w:rFonts w:ascii="Inter Medium" w:cs="Inter Medium" w:eastAsia="Inter Medium" w:hAnsi="Inter Medium"/>
          <w:color w:val="1f1f1f"/>
          <w:sz w:val="32"/>
          <w:szCs w:val="32"/>
        </w:rPr>
      </w:pPr>
      <w:bookmarkStart w:colFirst="0" w:colLast="0" w:name="_bh34h588h9ga" w:id="25"/>
      <w:bookmarkEnd w:id="25"/>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4F">
      <w:pPr>
        <w:pStyle w:val="Heading2"/>
        <w:rPr>
          <w:rFonts w:ascii="Inter Medium" w:cs="Inter Medium" w:eastAsia="Inter Medium" w:hAnsi="Inter Medium"/>
          <w:color w:val="1f1f1f"/>
          <w:sz w:val="28"/>
          <w:szCs w:val="28"/>
        </w:rPr>
      </w:pPr>
      <w:bookmarkStart w:colFirst="0" w:colLast="0" w:name="_jfqml5e6r7rn" w:id="26"/>
      <w:bookmarkEnd w:id="26"/>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50">
            <w:pPr>
              <w:rPr/>
            </w:pPr>
            <w:r w:rsidDel="00000000" w:rsidR="00000000" w:rsidRPr="00000000">
              <w:rPr>
                <w:rtl w:val="0"/>
              </w:rPr>
              <w:t xml:space="preserve">Role</w:t>
            </w:r>
          </w:p>
        </w:tc>
        <w:tc>
          <w:tcPr/>
          <w:p w:rsidR="00000000" w:rsidDel="00000000" w:rsidP="00000000" w:rsidRDefault="00000000" w:rsidRPr="00000000" w14:paraId="00000051">
            <w:pPr>
              <w:rPr/>
            </w:pPr>
            <w:r w:rsidDel="00000000" w:rsidR="00000000" w:rsidRPr="00000000">
              <w:rPr>
                <w:rtl w:val="0"/>
              </w:rPr>
              <w:t xml:space="preserve">Name</w:t>
            </w:r>
          </w:p>
        </w:tc>
        <w:tc>
          <w:tcPr/>
          <w:p w:rsidR="00000000" w:rsidDel="00000000" w:rsidP="00000000" w:rsidRDefault="00000000" w:rsidRPr="00000000" w14:paraId="00000052">
            <w:pPr>
              <w:rPr/>
            </w:pPr>
            <w:r w:rsidDel="00000000" w:rsidR="00000000" w:rsidRPr="00000000">
              <w:rPr>
                <w:rtl w:val="0"/>
              </w:rPr>
              <w:t xml:space="preserve">Signature</w:t>
            </w:r>
          </w:p>
        </w:tc>
        <w:tc>
          <w:tcPr/>
          <w:p w:rsidR="00000000" w:rsidDel="00000000" w:rsidP="00000000" w:rsidRDefault="00000000" w:rsidRPr="00000000" w14:paraId="00000053">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54">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55">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56">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7">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8">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59">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A">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C">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5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E">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F">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60">
      <w:pPr>
        <w:pStyle w:val="Heading2"/>
        <w:rPr>
          <w:rFonts w:ascii="Inter Medium" w:cs="Inter Medium" w:eastAsia="Inter Medium" w:hAnsi="Inter Medium"/>
          <w:color w:val="1f1f1f"/>
          <w:sz w:val="28"/>
          <w:szCs w:val="28"/>
        </w:rPr>
      </w:pPr>
      <w:bookmarkStart w:colFirst="0" w:colLast="0" w:name="_wq7pxodnvv18" w:id="27"/>
      <w:bookmarkEnd w:id="27"/>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61">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62">
      <w:pPr>
        <w:rPr>
          <w:rFonts w:ascii="Inter" w:cs="Inter" w:eastAsia="Inter" w:hAnsi="Inter"/>
          <w:color w:val="1f1f1f"/>
        </w:rPr>
      </w:pPr>
      <w:r w:rsidDel="00000000" w:rsidR="00000000" w:rsidRPr="00000000">
        <w:rPr>
          <w:rtl w:val="0"/>
        </w:rPr>
      </w:r>
    </w:p>
    <w:p w:rsidR="00000000" w:rsidDel="00000000" w:rsidP="00000000" w:rsidRDefault="00000000" w:rsidRPr="00000000" w14:paraId="00000063">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64">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right"/>
      <w:rPr/>
    </w:pPr>
    <w:r w:rsidDel="00000000" w:rsidR="00000000" w:rsidRPr="00000000">
      <w:rPr/>
      <w:drawing>
        <wp:inline distB="114300" distT="114300" distL="114300" distR="114300">
          <wp:extent cx="572813" cy="572813"/>
          <wp:effectExtent b="0" l="0" r="0" t="0"/>
          <wp:docPr id="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Style w:val="Title"/>
      <w:rPr/>
    </w:pPr>
    <w:bookmarkStart w:colFirst="0" w:colLast="0" w:name="_sj5ri08yw7l8" w:id="28"/>
    <w:bookmarkEnd w:id="28"/>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