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EDDD" w14:textId="64F620C5" w:rsidR="00327D88" w:rsidRDefault="00FC37B6" w:rsidP="008E1A29">
      <w:pPr>
        <w:pStyle w:val="Title"/>
      </w:pPr>
      <w:r>
        <w:t>Lab</w:t>
      </w:r>
      <w:r w:rsidR="00A00899">
        <w:t xml:space="preserve"> 8</w:t>
      </w:r>
      <w:r>
        <w:t xml:space="preserve"> </w:t>
      </w:r>
      <w:r w:rsidR="00497C51">
        <w:t>Write-up</w:t>
      </w:r>
    </w:p>
    <w:p w14:paraId="6CAD7812" w14:textId="77777777" w:rsidR="00563BBE" w:rsidRDefault="00497C51" w:rsidP="00497C51">
      <w:r>
        <w:t>OneCard:</w:t>
      </w:r>
      <w:r w:rsidR="00E240C7">
        <w:t xml:space="preserve"> 1955791</w:t>
      </w:r>
    </w:p>
    <w:p w14:paraId="34CAD262" w14:textId="55E43623" w:rsidR="00674FD7" w:rsidRDefault="00674FD7" w:rsidP="00497C51">
      <w:r>
        <w:t>7 Nov 2017</w:t>
      </w:r>
    </w:p>
    <w:p w14:paraId="774E69E8" w14:textId="77777777" w:rsidR="00D624FC" w:rsidRDefault="00D624FC" w:rsidP="00497C51"/>
    <w:p w14:paraId="1641E417" w14:textId="0C135930" w:rsidR="00D624FC" w:rsidRDefault="008E435B" w:rsidP="008C0A53">
      <w:pPr>
        <w:pStyle w:val="Heading1"/>
      </w:pPr>
      <w:r>
        <w:t>Mini-</w:t>
      </w:r>
      <w:r w:rsidR="00B575C3">
        <w:t>Research Question</w:t>
      </w:r>
    </w:p>
    <w:p w14:paraId="78D8151A" w14:textId="77777777" w:rsidR="00D624FC" w:rsidRDefault="00D624FC" w:rsidP="00497C51"/>
    <w:p w14:paraId="14BEB824" w14:textId="4F0972E1" w:rsidR="00247ECB" w:rsidRDefault="0091657A" w:rsidP="0091657A">
      <w:r>
        <w:t>In the paper “</w:t>
      </w:r>
      <w:r w:rsidRPr="00EE6742">
        <w:t>Structure and function of the global ocean microbiome</w:t>
      </w:r>
      <w:r>
        <w:t xml:space="preserve">,” Sunagawa et al. found that overall variability in a community (as measured by principle component analysis) was best explained by temperate. </w:t>
      </w:r>
      <w:r>
        <w:fldChar w:fldCharType="begin"/>
      </w:r>
      <w:r>
        <w:instrText xml:space="preserve"> ADDIN ZOTERO_ITEM CSL_CITATION {"citationID":"a66kc5barj","properties":{"formattedCitation":"(Sunagawa et al., 2015)","plainCitation":"(Sunagawa et al., 2015)"},"citationItems":[{"id":553,"uris":["http://zotero.org/users/2637646/items/MJBIBZMB"],"uri":["http://zotero.org/users/2637646/items/MJBIBZMB"],"itemData":{"id":553,"type":"article-journal","title":"Structure and function of the global ocean microbiome","container-title":"Science","page":"1261359","volume":"348","issue":"6237","source":"science.sciencemag.org","abstract":"Microbes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ecosystems.","DOI":"10.1126/science.1261359","ISSN":"0036-8075, 1095-9203","note":"PMID: 25999513","language":"en","author":[{"family":"Sunagawa","given":"Shinichi"},{"family":"Coelho","given":"Luis Pedro"},{"family":"Chaffron","given":"Samuel"},{"family":"Kultima","given":"Jens Roat"},{"family":"Labadie","given":"Karine"},{"family":"Salazar","given":"Guillem"},{"family":"Djahanschiri","given":"Bardya"},{"family":"Zeller","given":"Georg"},{"family":"Mende","given":"Daniel R."},{"family":"Alberti","given":"Adriana"},{"family":"Cornejo-Castillo","given":"Francisco M."},{"family":"Costea","given":"Paul I."},{"family":"Cruaud","given":"Corinne"},{"family":"Ovidio","given":"Francesco","non-dropping-particle":"d'"},{"family":"Engelen","given":"Stefan"},{"family":"Ferrera","given":"Isabel"},{"family":"Gasol","given":"Josep M."},{"family":"Guidi","given":"Lionel"},{"family":"Hildebrand","given":"Falk"},{"family":"Kokoszka","given":"Florian"},{"family":"Lepoivre","given":"Cyrille"},{"family":"Lima-Mendez","given":"Gipsi"},{"family":"Poulain","given":"Julie"},{"family":"Poulos","given":"Bonnie T."},{"family":"Royo-Llonch","given":"Marta"},{"family":"Sarmento","given":"Hugo"},{"family":"Vieira-Silva","given":"Sara"},{"family":"Dimier","given":"Céline"},{"family":"Picheral","given":"Marc"},{"family":"Searson","given":"Sarah"},{"family":"Kandels-Lewis","given":"Stefanie"},{"family":"Coordinators","given":"Tara Oceans"},{"family":"Bowler","given":"Chris"},{"family":"Vargas","given":"Colomban","dropping-particle":"de"},{"family":"Gorsky","given":"Gabriel"},{"family":"Grimsley","given":"Nigel"},{"family":"Hingamp","given":"Pascal"},{"family":"Iudicone","given":"Daniele"},{"family":"Jaillon","given":"Olivier"},{"family":"Not","given":"Fabrice"},{"family":"Ogata","given":"Hiroyuki"},{"family":"Pesant","given":"Stephane"},{"family":"Speich","given":"Sabrina"},{"family":"Stemmann","given":"Lars"},{"family":"Sullivan","given":"Matthew B."},{"family":"Weissenbach","given":"Jean"},{"family":"Wincker","given":"Patrick"},{"family":"Karsenti","given":"Eric"},{"family":"Raes","given":"Jeroen"},{"family":"Acinas","given":"Silvia G."},{"family":"Bork","given":"Peer"}],"issued":{"date-parts":[["2015",5,22]]}}}],"schema":"https://github.com/citation-style-language/schema/raw/master/csl-citation.json"} </w:instrText>
      </w:r>
      <w:r>
        <w:fldChar w:fldCharType="separate"/>
      </w:r>
      <w:r>
        <w:rPr>
          <w:noProof/>
        </w:rPr>
        <w:t>(Sunagawa et al., 2015)</w:t>
      </w:r>
      <w:r>
        <w:fldChar w:fldCharType="end"/>
      </w:r>
    </w:p>
    <w:p w14:paraId="31F9442A" w14:textId="77777777" w:rsidR="0091657A" w:rsidRDefault="0091657A" w:rsidP="0091657A"/>
    <w:p w14:paraId="42B8D460" w14:textId="77777777" w:rsidR="0091657A" w:rsidRDefault="0091657A" w:rsidP="0091657A">
      <w:pPr>
        <w:keepNext/>
      </w:pPr>
      <w:r>
        <w:rPr>
          <w:noProof/>
        </w:rPr>
        <w:drawing>
          <wp:inline distT="0" distB="0" distL="0" distR="0" wp14:anchorId="59384450" wp14:editId="5EA19ADC">
            <wp:extent cx="3551795" cy="1669647"/>
            <wp:effectExtent l="0" t="0" r="4445" b="6985"/>
            <wp:docPr id="1" name="Picture 1" descr="../../../../Desktop/Screen%20Shot%202017-10-31%20at%202.17.4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1%20at%202.17.43%20P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279" cy="1797268"/>
                    </a:xfrm>
                    <a:prstGeom prst="rect">
                      <a:avLst/>
                    </a:prstGeom>
                    <a:noFill/>
                    <a:ln>
                      <a:noFill/>
                    </a:ln>
                  </pic:spPr>
                </pic:pic>
              </a:graphicData>
            </a:graphic>
          </wp:inline>
        </w:drawing>
      </w:r>
    </w:p>
    <w:p w14:paraId="47B84DE7" w14:textId="77777777" w:rsidR="0091657A" w:rsidRDefault="0091657A" w:rsidP="0091657A">
      <w:pPr>
        <w:pStyle w:val="Caption"/>
      </w:pPr>
      <w:r>
        <w:t xml:space="preserve">Item </w:t>
      </w:r>
      <w:fldSimple w:instr=" SEQ Item \* ARABIC ">
        <w:r>
          <w:rPr>
            <w:noProof/>
          </w:rPr>
          <w:t>1</w:t>
        </w:r>
      </w:fldSimple>
      <w:r>
        <w:t>. The Figure 5a from the Sunagawa et al. paper.</w:t>
      </w:r>
    </w:p>
    <w:p w14:paraId="0088F337" w14:textId="77777777" w:rsidR="00D63F0C" w:rsidRDefault="00D63F0C" w:rsidP="0091657A"/>
    <w:p w14:paraId="04916765" w14:textId="77777777" w:rsidR="0091657A" w:rsidRDefault="0091657A" w:rsidP="0091657A">
      <w:pPr>
        <w:rPr>
          <w:bCs/>
          <w:i/>
          <w:iCs/>
        </w:rPr>
      </w:pPr>
      <w:r>
        <w:t>Thus, one question might be</w:t>
      </w:r>
      <w:r w:rsidRPr="00777D4B">
        <w:rPr>
          <w:b/>
        </w:rPr>
        <w:t xml:space="preserve">: </w:t>
      </w:r>
      <w:r w:rsidRPr="0076614D">
        <w:rPr>
          <w:bCs/>
          <w:i/>
          <w:iCs/>
        </w:rPr>
        <w:t>is there is greater species richness and species diversity (as measured by Shannon-Weiner Index) in warmer water samples (15-30 °C) than in colder water samples (0-10 °C</w:t>
      </w:r>
      <w:r>
        <w:rPr>
          <w:bCs/>
          <w:i/>
          <w:iCs/>
        </w:rPr>
        <w:t>)?</w:t>
      </w:r>
    </w:p>
    <w:p w14:paraId="2C298F2E" w14:textId="77777777" w:rsidR="00BC5D51" w:rsidRDefault="00BC5D51" w:rsidP="0091657A">
      <w:pPr>
        <w:rPr>
          <w:bCs/>
          <w:i/>
          <w:iCs/>
        </w:rPr>
      </w:pPr>
    </w:p>
    <w:p w14:paraId="51669DEB" w14:textId="7BC528EF" w:rsidR="00BC5D51" w:rsidRPr="00BC5D51" w:rsidRDefault="00BC5D51" w:rsidP="0091657A">
      <w:pPr>
        <w:rPr>
          <w:bCs/>
          <w:iCs/>
        </w:rPr>
      </w:pPr>
      <w:r>
        <w:rPr>
          <w:bCs/>
          <w:iCs/>
        </w:rPr>
        <w:t>For analysis, six of the</w:t>
      </w:r>
      <w:r w:rsidR="001D0605">
        <w:rPr>
          <w:bCs/>
          <w:iCs/>
        </w:rPr>
        <w:t xml:space="preserve"> eleven </w:t>
      </w:r>
      <w:r w:rsidR="000B7499">
        <w:rPr>
          <w:bCs/>
          <w:iCs/>
        </w:rPr>
        <w:t>available sample r</w:t>
      </w:r>
      <w:r w:rsidR="00982EB0">
        <w:rPr>
          <w:bCs/>
          <w:iCs/>
        </w:rPr>
        <w:t xml:space="preserve">egions were chosen, which </w:t>
      </w:r>
      <w:r w:rsidR="00E06FE0">
        <w:rPr>
          <w:bCs/>
          <w:iCs/>
        </w:rPr>
        <w:t xml:space="preserve">span almost the </w:t>
      </w:r>
      <w:r w:rsidR="00A6196A">
        <w:rPr>
          <w:bCs/>
          <w:iCs/>
        </w:rPr>
        <w:t xml:space="preserve">full range of temperatures </w:t>
      </w:r>
      <w:r w:rsidR="004D51C5">
        <w:rPr>
          <w:bCs/>
          <w:iCs/>
        </w:rPr>
        <w:t xml:space="preserve">mentioned in the </w:t>
      </w:r>
      <w:r w:rsidR="0064499E">
        <w:t>Sunagawa et al. paper (-0.</w:t>
      </w:r>
      <w:r w:rsidR="0064499E" w:rsidRPr="00736BB2">
        <w:t>7</w:t>
      </w:r>
      <w:r w:rsidR="00A74FA4" w:rsidRPr="00736BB2">
        <w:t xml:space="preserve"> </w:t>
      </w:r>
      <w:r w:rsidR="00A74FA4" w:rsidRPr="00736BB2">
        <w:rPr>
          <w:bCs/>
          <w:iCs/>
        </w:rPr>
        <w:t>°C</w:t>
      </w:r>
      <w:r w:rsidR="0064499E">
        <w:t xml:space="preserve"> – 26.5</w:t>
      </w:r>
      <w:r w:rsidR="0064499E" w:rsidRPr="00736BB2">
        <w:t>4</w:t>
      </w:r>
      <w:r w:rsidR="00A74FA4" w:rsidRPr="00736BB2">
        <w:t xml:space="preserve"> </w:t>
      </w:r>
      <w:r w:rsidR="00A74FA4" w:rsidRPr="00736BB2">
        <w:rPr>
          <w:bCs/>
          <w:iCs/>
        </w:rPr>
        <w:t>°C</w:t>
      </w:r>
      <w:r w:rsidR="0064499E">
        <w:t>).</w:t>
      </w:r>
    </w:p>
    <w:p w14:paraId="25A15C6E" w14:textId="77777777" w:rsidR="00BC5D51" w:rsidRDefault="00BC5D51" w:rsidP="0091657A">
      <w:pPr>
        <w:rPr>
          <w:bCs/>
          <w:i/>
          <w:iCs/>
        </w:rPr>
      </w:pPr>
    </w:p>
    <w:tbl>
      <w:tblPr>
        <w:tblStyle w:val="GridTable1Light"/>
        <w:tblW w:w="10022" w:type="dxa"/>
        <w:tblLook w:val="04A0" w:firstRow="1" w:lastRow="0" w:firstColumn="1" w:lastColumn="0" w:noHBand="0" w:noVBand="1"/>
      </w:tblPr>
      <w:tblGrid>
        <w:gridCol w:w="1941"/>
        <w:gridCol w:w="1047"/>
        <w:gridCol w:w="2889"/>
        <w:gridCol w:w="2356"/>
        <w:gridCol w:w="836"/>
        <w:gridCol w:w="953"/>
      </w:tblGrid>
      <w:tr w:rsidR="00BC5D51" w:rsidRPr="00572662" w14:paraId="5E61F784" w14:textId="77777777" w:rsidTr="004A07D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E7E6E6" w:themeFill="background2"/>
            <w:noWrap/>
            <w:hideMark/>
          </w:tcPr>
          <w:p w14:paraId="1AEA2261"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Label</w:t>
            </w:r>
          </w:p>
        </w:tc>
        <w:tc>
          <w:tcPr>
            <w:tcW w:w="1047" w:type="dxa"/>
            <w:shd w:val="clear" w:color="auto" w:fill="E7E6E6" w:themeFill="background2"/>
            <w:noWrap/>
            <w:hideMark/>
          </w:tcPr>
          <w:p w14:paraId="23359DE9"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Run ID</w:t>
            </w:r>
          </w:p>
        </w:tc>
        <w:tc>
          <w:tcPr>
            <w:tcW w:w="2889" w:type="dxa"/>
            <w:shd w:val="clear" w:color="auto" w:fill="E7E6E6" w:themeFill="background2"/>
            <w:noWrap/>
            <w:hideMark/>
          </w:tcPr>
          <w:p w14:paraId="5AF7AFBC"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Region</w:t>
            </w:r>
          </w:p>
        </w:tc>
        <w:tc>
          <w:tcPr>
            <w:tcW w:w="2356" w:type="dxa"/>
            <w:shd w:val="clear" w:color="auto" w:fill="E7E6E6" w:themeFill="background2"/>
            <w:noWrap/>
            <w:hideMark/>
          </w:tcPr>
          <w:p w14:paraId="6B1DB30F"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Sample details</w:t>
            </w:r>
          </w:p>
        </w:tc>
        <w:tc>
          <w:tcPr>
            <w:tcW w:w="836" w:type="dxa"/>
            <w:shd w:val="clear" w:color="auto" w:fill="E7E6E6" w:themeFill="background2"/>
            <w:noWrap/>
            <w:hideMark/>
          </w:tcPr>
          <w:p w14:paraId="6D6B38A3"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Depth</w:t>
            </w:r>
          </w:p>
        </w:tc>
        <w:tc>
          <w:tcPr>
            <w:tcW w:w="953" w:type="dxa"/>
            <w:shd w:val="clear" w:color="auto" w:fill="E7E6E6" w:themeFill="background2"/>
            <w:noWrap/>
            <w:hideMark/>
          </w:tcPr>
          <w:p w14:paraId="4568BE86"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Temp °C</w:t>
            </w:r>
          </w:p>
        </w:tc>
      </w:tr>
      <w:tr w:rsidR="00BC5D51" w:rsidRPr="00572662" w14:paraId="2305037B"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D9E2F3" w:themeFill="accent1" w:themeFillTint="33"/>
            <w:noWrap/>
            <w:hideMark/>
          </w:tcPr>
          <w:p w14:paraId="6F615ED0"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01_dcm_SernOcean</w:t>
            </w:r>
          </w:p>
        </w:tc>
        <w:tc>
          <w:tcPr>
            <w:tcW w:w="1047" w:type="dxa"/>
            <w:shd w:val="clear" w:color="auto" w:fill="D9E2F3" w:themeFill="accent1" w:themeFillTint="33"/>
            <w:noWrap/>
            <w:hideMark/>
          </w:tcPr>
          <w:p w14:paraId="057F45EE"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ERR599104</w:t>
            </w:r>
          </w:p>
        </w:tc>
        <w:tc>
          <w:tcPr>
            <w:tcW w:w="2889" w:type="dxa"/>
            <w:shd w:val="clear" w:color="auto" w:fill="D9E2F3" w:themeFill="accent1" w:themeFillTint="33"/>
            <w:noWrap/>
            <w:hideMark/>
          </w:tcPr>
          <w:p w14:paraId="7EAA7261"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Southern Ocean (near Antarctica)</w:t>
            </w:r>
          </w:p>
        </w:tc>
        <w:tc>
          <w:tcPr>
            <w:tcW w:w="2356" w:type="dxa"/>
            <w:shd w:val="clear" w:color="auto" w:fill="D9E2F3" w:themeFill="accent1" w:themeFillTint="33"/>
            <w:noWrap/>
            <w:hideMark/>
          </w:tcPr>
          <w:p w14:paraId="6BF2F8E8"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deep chlorophyll maximum layer</w:t>
            </w:r>
          </w:p>
        </w:tc>
        <w:tc>
          <w:tcPr>
            <w:tcW w:w="836" w:type="dxa"/>
            <w:shd w:val="clear" w:color="auto" w:fill="D9E2F3" w:themeFill="accent1" w:themeFillTint="33"/>
            <w:noWrap/>
            <w:hideMark/>
          </w:tcPr>
          <w:p w14:paraId="6343DE48"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90 m</w:t>
            </w:r>
          </w:p>
        </w:tc>
        <w:tc>
          <w:tcPr>
            <w:tcW w:w="953" w:type="dxa"/>
            <w:shd w:val="clear" w:color="auto" w:fill="D9E2F3" w:themeFill="accent1" w:themeFillTint="33"/>
            <w:noWrap/>
            <w:hideMark/>
          </w:tcPr>
          <w:p w14:paraId="3DB34FB1"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-0.78154</w:t>
            </w:r>
          </w:p>
        </w:tc>
      </w:tr>
      <w:tr w:rsidR="00BC5D51" w:rsidRPr="00572662" w14:paraId="5876AE6E"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D9E2F3" w:themeFill="accent1" w:themeFillTint="33"/>
            <w:noWrap/>
            <w:hideMark/>
          </w:tcPr>
          <w:p w14:paraId="126358C8"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02_surface_SernOcean</w:t>
            </w:r>
          </w:p>
        </w:tc>
        <w:tc>
          <w:tcPr>
            <w:tcW w:w="1047" w:type="dxa"/>
            <w:shd w:val="clear" w:color="auto" w:fill="D9E2F3" w:themeFill="accent1" w:themeFillTint="33"/>
            <w:noWrap/>
            <w:hideMark/>
          </w:tcPr>
          <w:p w14:paraId="0851B4FF"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ERR599090</w:t>
            </w:r>
          </w:p>
        </w:tc>
        <w:tc>
          <w:tcPr>
            <w:tcW w:w="2889" w:type="dxa"/>
            <w:shd w:val="clear" w:color="auto" w:fill="D9E2F3" w:themeFill="accent1" w:themeFillTint="33"/>
            <w:noWrap/>
            <w:hideMark/>
          </w:tcPr>
          <w:p w14:paraId="419940ED"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Southern Ocean (near Antarctica)</w:t>
            </w:r>
          </w:p>
        </w:tc>
        <w:tc>
          <w:tcPr>
            <w:tcW w:w="2356" w:type="dxa"/>
            <w:shd w:val="clear" w:color="auto" w:fill="D9E2F3" w:themeFill="accent1" w:themeFillTint="33"/>
            <w:noWrap/>
            <w:hideMark/>
          </w:tcPr>
          <w:p w14:paraId="2F5C96F8"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D9E2F3" w:themeFill="accent1" w:themeFillTint="33"/>
            <w:noWrap/>
            <w:hideMark/>
          </w:tcPr>
          <w:p w14:paraId="0E187DE4"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D9E2F3" w:themeFill="accent1" w:themeFillTint="33"/>
            <w:noWrap/>
            <w:hideMark/>
          </w:tcPr>
          <w:p w14:paraId="5CA2467A"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0.67108</w:t>
            </w:r>
          </w:p>
        </w:tc>
      </w:tr>
      <w:tr w:rsidR="00BC5D51" w:rsidRPr="00572662" w14:paraId="4C694C85"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BE4D5" w:themeFill="accent2" w:themeFillTint="33"/>
            <w:noWrap/>
            <w:hideMark/>
          </w:tcPr>
          <w:p w14:paraId="5C0E9251"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03_meso_SPacific</w:t>
            </w:r>
          </w:p>
        </w:tc>
        <w:tc>
          <w:tcPr>
            <w:tcW w:w="1047" w:type="dxa"/>
            <w:shd w:val="clear" w:color="auto" w:fill="FBE4D5" w:themeFill="accent2" w:themeFillTint="33"/>
            <w:noWrap/>
            <w:hideMark/>
          </w:tcPr>
          <w:p w14:paraId="36101DE5"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ERR598999</w:t>
            </w:r>
          </w:p>
        </w:tc>
        <w:tc>
          <w:tcPr>
            <w:tcW w:w="2889" w:type="dxa"/>
            <w:shd w:val="clear" w:color="auto" w:fill="FBE4D5" w:themeFill="accent2" w:themeFillTint="33"/>
            <w:noWrap/>
            <w:hideMark/>
          </w:tcPr>
          <w:p w14:paraId="2357A652"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BE4D5" w:themeFill="accent2" w:themeFillTint="33"/>
            <w:noWrap/>
            <w:hideMark/>
          </w:tcPr>
          <w:p w14:paraId="7494603E"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mesopelagic zone</w:t>
            </w:r>
          </w:p>
        </w:tc>
        <w:tc>
          <w:tcPr>
            <w:tcW w:w="836" w:type="dxa"/>
            <w:shd w:val="clear" w:color="auto" w:fill="FBE4D5" w:themeFill="accent2" w:themeFillTint="33"/>
            <w:noWrap/>
            <w:hideMark/>
          </w:tcPr>
          <w:p w14:paraId="7B3D1D29"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600 m</w:t>
            </w:r>
          </w:p>
        </w:tc>
        <w:tc>
          <w:tcPr>
            <w:tcW w:w="953" w:type="dxa"/>
            <w:shd w:val="clear" w:color="auto" w:fill="FBE4D5" w:themeFill="accent2" w:themeFillTint="33"/>
            <w:noWrap/>
            <w:hideMark/>
          </w:tcPr>
          <w:p w14:paraId="7294AACC"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7.212238</w:t>
            </w:r>
          </w:p>
        </w:tc>
      </w:tr>
      <w:tr w:rsidR="00BC5D51" w:rsidRPr="00572662" w14:paraId="7E1DCAA3"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BE4D5" w:themeFill="accent2" w:themeFillTint="33"/>
            <w:noWrap/>
            <w:hideMark/>
          </w:tcPr>
          <w:p w14:paraId="7EA96041"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04_surface_NAtlantic</w:t>
            </w:r>
          </w:p>
        </w:tc>
        <w:tc>
          <w:tcPr>
            <w:tcW w:w="1047" w:type="dxa"/>
            <w:shd w:val="clear" w:color="auto" w:fill="FBE4D5" w:themeFill="accent2" w:themeFillTint="33"/>
            <w:noWrap/>
            <w:hideMark/>
          </w:tcPr>
          <w:p w14:paraId="42DEAAEE"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ERR599078</w:t>
            </w:r>
          </w:p>
        </w:tc>
        <w:tc>
          <w:tcPr>
            <w:tcW w:w="2889" w:type="dxa"/>
            <w:shd w:val="clear" w:color="auto" w:fill="FBE4D5" w:themeFill="accent2" w:themeFillTint="33"/>
            <w:noWrap/>
            <w:hideMark/>
          </w:tcPr>
          <w:p w14:paraId="7350361D"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North Atlantic (off the coast of Portugal)</w:t>
            </w:r>
          </w:p>
        </w:tc>
        <w:tc>
          <w:tcPr>
            <w:tcW w:w="2356" w:type="dxa"/>
            <w:shd w:val="clear" w:color="auto" w:fill="FBE4D5" w:themeFill="accent2" w:themeFillTint="33"/>
            <w:noWrap/>
            <w:hideMark/>
          </w:tcPr>
          <w:p w14:paraId="6738E594"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FBE4D5" w:themeFill="accent2" w:themeFillTint="33"/>
            <w:noWrap/>
            <w:hideMark/>
          </w:tcPr>
          <w:p w14:paraId="0CCC401A"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FBE4D5" w:themeFill="accent2" w:themeFillTint="33"/>
            <w:noWrap/>
            <w:hideMark/>
          </w:tcPr>
          <w:p w14:paraId="12C3D70D"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14.28065</w:t>
            </w:r>
          </w:p>
        </w:tc>
      </w:tr>
      <w:tr w:rsidR="00BC5D51" w:rsidRPr="00572662" w14:paraId="1736DFE7"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FF2CC" w:themeFill="accent4" w:themeFillTint="33"/>
            <w:noWrap/>
            <w:hideMark/>
          </w:tcPr>
          <w:p w14:paraId="57F3C2E7"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05_dcm_SPacific</w:t>
            </w:r>
          </w:p>
        </w:tc>
        <w:tc>
          <w:tcPr>
            <w:tcW w:w="1047" w:type="dxa"/>
            <w:shd w:val="clear" w:color="auto" w:fill="FFF2CC" w:themeFill="accent4" w:themeFillTint="33"/>
            <w:noWrap/>
            <w:hideMark/>
          </w:tcPr>
          <w:p w14:paraId="3D890324"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ERR598948</w:t>
            </w:r>
          </w:p>
        </w:tc>
        <w:tc>
          <w:tcPr>
            <w:tcW w:w="2889" w:type="dxa"/>
            <w:shd w:val="clear" w:color="auto" w:fill="FFF2CC" w:themeFill="accent4" w:themeFillTint="33"/>
            <w:noWrap/>
            <w:hideMark/>
          </w:tcPr>
          <w:p w14:paraId="4C4A5325"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FF2CC" w:themeFill="accent4" w:themeFillTint="33"/>
            <w:noWrap/>
            <w:hideMark/>
          </w:tcPr>
          <w:p w14:paraId="5A648ED4"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deep chlorophyll maximum layer</w:t>
            </w:r>
          </w:p>
        </w:tc>
        <w:tc>
          <w:tcPr>
            <w:tcW w:w="836" w:type="dxa"/>
            <w:shd w:val="clear" w:color="auto" w:fill="FFF2CC" w:themeFill="accent4" w:themeFillTint="33"/>
            <w:noWrap/>
            <w:hideMark/>
          </w:tcPr>
          <w:p w14:paraId="5EC8336E"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115 m</w:t>
            </w:r>
          </w:p>
        </w:tc>
        <w:tc>
          <w:tcPr>
            <w:tcW w:w="953" w:type="dxa"/>
            <w:shd w:val="clear" w:color="auto" w:fill="FFF2CC" w:themeFill="accent4" w:themeFillTint="33"/>
            <w:noWrap/>
            <w:hideMark/>
          </w:tcPr>
          <w:p w14:paraId="4169E9B0"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24.69625</w:t>
            </w:r>
          </w:p>
        </w:tc>
      </w:tr>
      <w:tr w:rsidR="00BC5D51" w:rsidRPr="00572662" w14:paraId="589DDE72"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FF2CC" w:themeFill="accent4" w:themeFillTint="33"/>
            <w:noWrap/>
            <w:hideMark/>
          </w:tcPr>
          <w:p w14:paraId="2F386807"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06_surface_SPacific</w:t>
            </w:r>
          </w:p>
        </w:tc>
        <w:tc>
          <w:tcPr>
            <w:tcW w:w="1047" w:type="dxa"/>
            <w:shd w:val="clear" w:color="auto" w:fill="FFF2CC" w:themeFill="accent4" w:themeFillTint="33"/>
            <w:noWrap/>
            <w:hideMark/>
          </w:tcPr>
          <w:p w14:paraId="21FB967B"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ERR598992</w:t>
            </w:r>
          </w:p>
        </w:tc>
        <w:tc>
          <w:tcPr>
            <w:tcW w:w="2889" w:type="dxa"/>
            <w:shd w:val="clear" w:color="auto" w:fill="FFF2CC" w:themeFill="accent4" w:themeFillTint="33"/>
            <w:noWrap/>
            <w:hideMark/>
          </w:tcPr>
          <w:p w14:paraId="4BC8C087"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FF2CC" w:themeFill="accent4" w:themeFillTint="33"/>
            <w:noWrap/>
            <w:hideMark/>
          </w:tcPr>
          <w:p w14:paraId="6F8EDEB2"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FFF2CC" w:themeFill="accent4" w:themeFillTint="33"/>
            <w:noWrap/>
            <w:hideMark/>
          </w:tcPr>
          <w:p w14:paraId="570242D5"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FFF2CC" w:themeFill="accent4" w:themeFillTint="33"/>
            <w:noWrap/>
            <w:hideMark/>
          </w:tcPr>
          <w:p w14:paraId="0CCABC13" w14:textId="77777777" w:rsidR="00BC5D51" w:rsidRPr="00572662" w:rsidRDefault="00BC5D51" w:rsidP="004A07D2">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26.54413</w:t>
            </w:r>
          </w:p>
        </w:tc>
      </w:tr>
    </w:tbl>
    <w:p w14:paraId="3B6BA86F" w14:textId="77777777" w:rsidR="00BC5D51" w:rsidRDefault="00BC5D51" w:rsidP="00BC5D51">
      <w:pPr>
        <w:pStyle w:val="Caption"/>
      </w:pPr>
      <w:r>
        <w:t xml:space="preserve">Item </w:t>
      </w:r>
      <w:fldSimple w:instr=" SEQ Item \* ARABIC ">
        <w:r>
          <w:rPr>
            <w:noProof/>
          </w:rPr>
          <w:t>2</w:t>
        </w:r>
      </w:fldSimple>
      <w:r>
        <w:t>. Metadata for selected samples. Coloring is to indicate temperature range (cold, medium, warm).</w:t>
      </w:r>
    </w:p>
    <w:p w14:paraId="3A639F7C" w14:textId="77777777" w:rsidR="00BC5D51" w:rsidRDefault="00BC5D51" w:rsidP="0091657A">
      <w:pPr>
        <w:rPr>
          <w:bCs/>
          <w:i/>
          <w:iCs/>
        </w:rPr>
      </w:pPr>
    </w:p>
    <w:p w14:paraId="4D9DB077" w14:textId="77777777" w:rsidR="0091657A" w:rsidRDefault="0091657A" w:rsidP="00497C51"/>
    <w:p w14:paraId="3C56CCB4" w14:textId="77777777" w:rsidR="008C0A53" w:rsidRDefault="008C0A53" w:rsidP="00497C51"/>
    <w:p w14:paraId="05E38678" w14:textId="77777777" w:rsidR="00D624FC" w:rsidRDefault="00D624FC" w:rsidP="00497C51"/>
    <w:p w14:paraId="6F003DC4" w14:textId="77777777" w:rsidR="00D624FC" w:rsidRDefault="00D624FC">
      <w:pPr>
        <w:rPr>
          <w:rFonts w:asciiTheme="majorHAnsi" w:eastAsiaTheme="majorEastAsia" w:hAnsiTheme="majorHAnsi" w:cstheme="majorBidi"/>
          <w:color w:val="2F5496" w:themeColor="accent1" w:themeShade="BF"/>
          <w:sz w:val="32"/>
          <w:szCs w:val="32"/>
        </w:rPr>
      </w:pPr>
      <w:r>
        <w:br w:type="page"/>
      </w:r>
    </w:p>
    <w:p w14:paraId="24F38081" w14:textId="1B45F1CC" w:rsidR="005A0291" w:rsidRDefault="005A0291" w:rsidP="00497C51">
      <w:pPr>
        <w:pStyle w:val="Heading1"/>
      </w:pPr>
      <w:r>
        <w:lastRenderedPageBreak/>
        <w:t>Data &amp; Analysis</w:t>
      </w:r>
    </w:p>
    <w:p w14:paraId="41D73985" w14:textId="77777777" w:rsidR="0057671B" w:rsidRDefault="0057671B" w:rsidP="0057671B"/>
    <w:tbl>
      <w:tblPr>
        <w:tblStyle w:val="TableGrid"/>
        <w:tblW w:w="0" w:type="auto"/>
        <w:tblLook w:val="04A0" w:firstRow="1" w:lastRow="0" w:firstColumn="1" w:lastColumn="0" w:noHBand="0" w:noVBand="1"/>
      </w:tblPr>
      <w:tblGrid>
        <w:gridCol w:w="10790"/>
      </w:tblGrid>
      <w:tr w:rsidR="00DA178D" w14:paraId="3B441D5C" w14:textId="77777777" w:rsidTr="003640F4">
        <w:tc>
          <w:tcPr>
            <w:tcW w:w="10790" w:type="dxa"/>
            <w:tcBorders>
              <w:top w:val="dotted" w:sz="4" w:space="0" w:color="auto"/>
              <w:left w:val="dotted" w:sz="4" w:space="0" w:color="auto"/>
              <w:bottom w:val="dotted" w:sz="4" w:space="0" w:color="auto"/>
              <w:right w:val="dotted" w:sz="4" w:space="0" w:color="auto"/>
            </w:tcBorders>
          </w:tcPr>
          <w:p w14:paraId="391D7CA8" w14:textId="50D4E527" w:rsidR="00DA178D" w:rsidRDefault="00DA178D" w:rsidP="0057671B">
            <w:r>
              <w:t>a.</w:t>
            </w:r>
            <w:r>
              <w:rPr>
                <w:noProof/>
              </w:rPr>
              <w:drawing>
                <wp:inline distT="0" distB="0" distL="0" distR="0" wp14:anchorId="0A67C693" wp14:editId="6AF00959">
                  <wp:extent cx="6490335" cy="3398169"/>
                  <wp:effectExtent l="0" t="0" r="12065" b="5715"/>
                  <wp:docPr id="3" name="Picture 3" descr="taxonomy_stacked_bar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xonomy_stacked_bar_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0612" cy="3482086"/>
                          </a:xfrm>
                          <a:prstGeom prst="rect">
                            <a:avLst/>
                          </a:prstGeom>
                          <a:noFill/>
                          <a:ln>
                            <a:noFill/>
                          </a:ln>
                        </pic:spPr>
                      </pic:pic>
                    </a:graphicData>
                  </a:graphic>
                </wp:inline>
              </w:drawing>
            </w:r>
          </w:p>
        </w:tc>
      </w:tr>
      <w:tr w:rsidR="00DA178D" w14:paraId="5E18E9A8" w14:textId="77777777" w:rsidTr="003640F4">
        <w:tc>
          <w:tcPr>
            <w:tcW w:w="10790" w:type="dxa"/>
            <w:tcBorders>
              <w:top w:val="dotted" w:sz="4" w:space="0" w:color="auto"/>
              <w:left w:val="dotted" w:sz="4" w:space="0" w:color="auto"/>
              <w:bottom w:val="dotted" w:sz="4" w:space="0" w:color="auto"/>
              <w:right w:val="dotted" w:sz="4" w:space="0" w:color="auto"/>
            </w:tcBorders>
          </w:tcPr>
          <w:p w14:paraId="3F273494" w14:textId="1267F298" w:rsidR="00DA178D" w:rsidRDefault="00DA178D" w:rsidP="00DA178D">
            <w:pPr>
              <w:keepNext/>
            </w:pPr>
            <w:r>
              <w:t>b.</w:t>
            </w:r>
            <w:r>
              <w:rPr>
                <w:noProof/>
              </w:rPr>
              <w:drawing>
                <wp:inline distT="0" distB="0" distL="0" distR="0" wp14:anchorId="23F9CA8E" wp14:editId="0E9F9374">
                  <wp:extent cx="6574641" cy="3633578"/>
                  <wp:effectExtent l="0" t="0" r="4445" b="0"/>
                  <wp:docPr id="2" name="Picture 2" descr="taxonomy_area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onomy_area_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3842" cy="3749196"/>
                          </a:xfrm>
                          <a:prstGeom prst="rect">
                            <a:avLst/>
                          </a:prstGeom>
                          <a:noFill/>
                          <a:ln>
                            <a:noFill/>
                          </a:ln>
                        </pic:spPr>
                      </pic:pic>
                    </a:graphicData>
                  </a:graphic>
                </wp:inline>
              </w:drawing>
            </w:r>
          </w:p>
        </w:tc>
      </w:tr>
    </w:tbl>
    <w:p w14:paraId="0F8A5232" w14:textId="00BD27AB" w:rsidR="006D059A" w:rsidRDefault="00DA178D" w:rsidP="00C34A49">
      <w:pPr>
        <w:pStyle w:val="Caption"/>
      </w:pPr>
      <w:r>
        <w:t xml:space="preserve">Figure </w:t>
      </w:r>
      <w:r w:rsidR="00562E68">
        <w:fldChar w:fldCharType="begin"/>
      </w:r>
      <w:r w:rsidR="00562E68">
        <w:instrText xml:space="preserve"> SEQ Figure \* ARABIC </w:instrText>
      </w:r>
      <w:r w:rsidR="00562E68">
        <w:fldChar w:fldCharType="separate"/>
      </w:r>
      <w:r w:rsidR="00A54C58">
        <w:rPr>
          <w:noProof/>
        </w:rPr>
        <w:t>1</w:t>
      </w:r>
      <w:r w:rsidR="00562E68">
        <w:rPr>
          <w:noProof/>
        </w:rPr>
        <w:fldChar w:fldCharType="end"/>
      </w:r>
      <w:r>
        <w:t>. Two different ways</w:t>
      </w:r>
      <w:r w:rsidR="00574D54">
        <w:t>--</w:t>
      </w:r>
      <w:r>
        <w:t xml:space="preserve"> </w:t>
      </w:r>
      <w:r w:rsidR="00574D54">
        <w:t xml:space="preserve">(a) stacked bar plot, (b) area plot-- </w:t>
      </w:r>
      <w:r>
        <w:t xml:space="preserve">of visualizing the taxonomic distribution </w:t>
      </w:r>
      <w:r w:rsidR="00E93EAC">
        <w:t xml:space="preserve">at taxon level 2, </w:t>
      </w:r>
      <w:r>
        <w:t xml:space="preserve">between Tara </w:t>
      </w:r>
      <w:r w:rsidR="00E93EAC">
        <w:t>Ocean Samples, as identified by “Mothur.”</w:t>
      </w:r>
      <w:r w:rsidR="00574D54">
        <w:t xml:space="preserve"> </w:t>
      </w:r>
      <w:r w:rsidR="003640F4">
        <w:t>These plots were</w:t>
      </w:r>
      <w:r w:rsidR="00700143">
        <w:t xml:space="preserve"> lovingly crafted </w:t>
      </w:r>
      <w:r w:rsidR="003640F4">
        <w:t xml:space="preserve">with </w:t>
      </w:r>
      <w:r w:rsidR="000420BE">
        <w:t>Python (using Pandas and Matplotlib.</w:t>
      </w:r>
      <w:r w:rsidR="0056746D">
        <w:t>)</w:t>
      </w:r>
      <w:r w:rsidR="00E93EAC">
        <w:t xml:space="preserve"> </w:t>
      </w:r>
      <w:r w:rsidR="000420BE">
        <w:t xml:space="preserve">See: </w:t>
      </w:r>
      <w:hyperlink r:id="rId9" w:history="1">
        <w:r w:rsidR="0083695A" w:rsidRPr="00A9165E">
          <w:rPr>
            <w:rStyle w:val="Hyperlink"/>
          </w:rPr>
          <w:t>https://nbviewer.jupyter.org/github/dustinmichels/biol338-genomics/blob/master/lab-8/analysis/dustin_matplot_charts.ipynb</w:t>
        </w:r>
      </w:hyperlink>
      <w:r w:rsidR="0083695A">
        <w:t xml:space="preserve"> .</w:t>
      </w:r>
    </w:p>
    <w:p w14:paraId="487FF2CC" w14:textId="16050585" w:rsidR="006D059A" w:rsidRPr="006D059A" w:rsidRDefault="006D059A" w:rsidP="006D059A"/>
    <w:p w14:paraId="04A70038" w14:textId="59F8CF86" w:rsidR="005A0291" w:rsidRDefault="005A0291" w:rsidP="005A0291"/>
    <w:p w14:paraId="029B84C7" w14:textId="77777777" w:rsidR="005A0291" w:rsidRPr="005A0291" w:rsidRDefault="005A0291" w:rsidP="005A0291"/>
    <w:p w14:paraId="2C95A9FC" w14:textId="281BF2BD" w:rsidR="000A0258" w:rsidRDefault="000A0258">
      <w:pPr>
        <w:rPr>
          <w:rFonts w:asciiTheme="majorHAnsi" w:eastAsiaTheme="majorEastAsia" w:hAnsiTheme="majorHAnsi" w:cstheme="majorBidi"/>
          <w:color w:val="2F5496" w:themeColor="accent1" w:themeShade="BF"/>
          <w:sz w:val="32"/>
          <w:szCs w:val="32"/>
        </w:rPr>
      </w:pPr>
      <w:r>
        <w:br w:type="page"/>
      </w:r>
    </w:p>
    <w:p w14:paraId="3AE5627C" w14:textId="669656FA" w:rsidR="00CC1942" w:rsidRDefault="00CC1942" w:rsidP="00CC1942">
      <w:pPr>
        <w:pStyle w:val="Caption"/>
        <w:keepNext/>
      </w:pPr>
      <w:r>
        <w:t xml:space="preserve">Table </w:t>
      </w:r>
      <w:fldSimple w:instr=" SEQ Table \* ARABIC ">
        <w:r>
          <w:rPr>
            <w:noProof/>
          </w:rPr>
          <w:t>1</w:t>
        </w:r>
      </w:fldSimple>
      <w:r w:rsidR="00A10C35">
        <w:t xml:space="preserve">. Summary of diversity statistics calculated for each of </w:t>
      </w:r>
      <w:r w:rsidR="00F971A7">
        <w:t>the</w:t>
      </w:r>
      <w:r w:rsidR="00A10C35">
        <w:t xml:space="preserve"> six </w:t>
      </w:r>
      <w:r w:rsidR="00FD2A09">
        <w:t xml:space="preserve">Tara Ocean </w:t>
      </w:r>
      <w:r w:rsidR="00A10C35">
        <w:t>samples.</w:t>
      </w:r>
    </w:p>
    <w:tbl>
      <w:tblPr>
        <w:tblStyle w:val="PlainTable1"/>
        <w:tblW w:w="0" w:type="auto"/>
        <w:tblLook w:val="04A0" w:firstRow="1" w:lastRow="0" w:firstColumn="1" w:lastColumn="0" w:noHBand="0" w:noVBand="1"/>
      </w:tblPr>
      <w:tblGrid>
        <w:gridCol w:w="1932"/>
        <w:gridCol w:w="1047"/>
        <w:gridCol w:w="2086"/>
        <w:gridCol w:w="1677"/>
        <w:gridCol w:w="2242"/>
      </w:tblGrid>
      <w:tr w:rsidR="00CC1942" w:rsidRPr="008144CA" w14:paraId="06E341E6" w14:textId="77777777" w:rsidTr="004A07D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00012C" w14:textId="77777777" w:rsidR="00CC1942" w:rsidRDefault="00CC1942" w:rsidP="004A07D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Sample:</w:t>
            </w:r>
          </w:p>
          <w:p w14:paraId="5439AB75" w14:textId="77777777" w:rsidR="00CC1942" w:rsidRPr="008144CA" w:rsidRDefault="00CC1942" w:rsidP="004A07D2">
            <w:pPr>
              <w:tabs>
                <w:tab w:val="left" w:pos="781"/>
              </w:tabs>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Label</w:t>
            </w:r>
            <w:r>
              <w:rPr>
                <w:rFonts w:ascii="Calibri" w:eastAsia="Times New Roman" w:hAnsi="Calibri" w:cs="Times New Roman"/>
                <w:color w:val="000000"/>
                <w:sz w:val="18"/>
                <w:szCs w:val="18"/>
              </w:rPr>
              <w:tab/>
            </w:r>
          </w:p>
        </w:tc>
        <w:tc>
          <w:tcPr>
            <w:tcW w:w="0" w:type="auto"/>
            <w:noWrap/>
            <w:hideMark/>
          </w:tcPr>
          <w:p w14:paraId="4373835E" w14:textId="77777777" w:rsidR="00CC1942"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Pr>
                <w:rFonts w:ascii="Calibri" w:eastAsia="Times New Roman" w:hAnsi="Calibri" w:cs="Times New Roman"/>
                <w:color w:val="000000"/>
                <w:sz w:val="18"/>
                <w:szCs w:val="18"/>
              </w:rPr>
              <w:t>Sample:</w:t>
            </w:r>
          </w:p>
          <w:p w14:paraId="41837B26" w14:textId="77777777" w:rsidR="00CC1942" w:rsidRPr="008144CA"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Run Id</w:t>
            </w:r>
          </w:p>
        </w:tc>
        <w:tc>
          <w:tcPr>
            <w:tcW w:w="0" w:type="auto"/>
            <w:noWrap/>
            <w:hideMark/>
          </w:tcPr>
          <w:p w14:paraId="6C183E03" w14:textId="77777777" w:rsidR="00CC1942" w:rsidRPr="008144CA"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Total Number Sequences</w:t>
            </w:r>
          </w:p>
        </w:tc>
        <w:tc>
          <w:tcPr>
            <w:tcW w:w="0" w:type="auto"/>
            <w:noWrap/>
            <w:hideMark/>
          </w:tcPr>
          <w:p w14:paraId="790FF7CA" w14:textId="77777777" w:rsidR="00CC1942" w:rsidRPr="008144CA"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 xml:space="preserve">Species Richness (r) </w:t>
            </w:r>
          </w:p>
        </w:tc>
        <w:tc>
          <w:tcPr>
            <w:tcW w:w="0" w:type="auto"/>
            <w:noWrap/>
            <w:hideMark/>
          </w:tcPr>
          <w:p w14:paraId="74A20694" w14:textId="77777777" w:rsidR="00CC1942" w:rsidRPr="008144CA"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Shannon-Weiner index (H’)</w:t>
            </w:r>
          </w:p>
        </w:tc>
      </w:tr>
      <w:tr w:rsidR="00CC1942" w:rsidRPr="008144CA" w14:paraId="72C990B1" w14:textId="77777777" w:rsidTr="004A07D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63B7D8"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01_dcm_SernOcean</w:t>
            </w:r>
          </w:p>
        </w:tc>
        <w:tc>
          <w:tcPr>
            <w:tcW w:w="0" w:type="auto"/>
            <w:noWrap/>
            <w:hideMark/>
          </w:tcPr>
          <w:p w14:paraId="2790C884" w14:textId="77777777" w:rsidR="00CC1942" w:rsidRPr="008144CA" w:rsidRDefault="00CC1942" w:rsidP="004A07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ERR599104</w:t>
            </w:r>
          </w:p>
        </w:tc>
        <w:tc>
          <w:tcPr>
            <w:tcW w:w="0" w:type="auto"/>
            <w:noWrap/>
            <w:hideMark/>
          </w:tcPr>
          <w:p w14:paraId="78692AC5"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8732</w:t>
            </w:r>
          </w:p>
        </w:tc>
        <w:tc>
          <w:tcPr>
            <w:tcW w:w="0" w:type="auto"/>
            <w:noWrap/>
            <w:hideMark/>
          </w:tcPr>
          <w:p w14:paraId="759AB7F5"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w:t>
            </w:r>
          </w:p>
        </w:tc>
        <w:tc>
          <w:tcPr>
            <w:tcW w:w="0" w:type="auto"/>
            <w:noWrap/>
            <w:hideMark/>
          </w:tcPr>
          <w:p w14:paraId="4B901D87"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1.003610566</w:t>
            </w:r>
          </w:p>
        </w:tc>
      </w:tr>
      <w:tr w:rsidR="00CC1942" w:rsidRPr="008144CA" w14:paraId="3F32A6DF"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0CF89"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02_surface_SernOcean</w:t>
            </w:r>
          </w:p>
        </w:tc>
        <w:tc>
          <w:tcPr>
            <w:tcW w:w="0" w:type="auto"/>
            <w:noWrap/>
            <w:hideMark/>
          </w:tcPr>
          <w:p w14:paraId="34E690B7" w14:textId="77777777" w:rsidR="00CC1942" w:rsidRPr="008144CA" w:rsidRDefault="00CC1942"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ERR599090</w:t>
            </w:r>
          </w:p>
        </w:tc>
        <w:tc>
          <w:tcPr>
            <w:tcW w:w="0" w:type="auto"/>
            <w:noWrap/>
            <w:hideMark/>
          </w:tcPr>
          <w:p w14:paraId="0C4A7D12"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9399</w:t>
            </w:r>
          </w:p>
        </w:tc>
        <w:tc>
          <w:tcPr>
            <w:tcW w:w="0" w:type="auto"/>
            <w:noWrap/>
            <w:hideMark/>
          </w:tcPr>
          <w:p w14:paraId="20ACE50C"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5</w:t>
            </w:r>
          </w:p>
        </w:tc>
        <w:tc>
          <w:tcPr>
            <w:tcW w:w="0" w:type="auto"/>
            <w:noWrap/>
            <w:hideMark/>
          </w:tcPr>
          <w:p w14:paraId="23DBB81B"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0.974619646</w:t>
            </w:r>
          </w:p>
        </w:tc>
      </w:tr>
      <w:tr w:rsidR="00CC1942" w:rsidRPr="008144CA" w14:paraId="38783E81" w14:textId="77777777" w:rsidTr="004A07D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38824B"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03_meso_SPacific</w:t>
            </w:r>
          </w:p>
        </w:tc>
        <w:tc>
          <w:tcPr>
            <w:tcW w:w="0" w:type="auto"/>
            <w:noWrap/>
            <w:hideMark/>
          </w:tcPr>
          <w:p w14:paraId="33EB4373" w14:textId="77777777" w:rsidR="00CC1942" w:rsidRPr="008144CA" w:rsidRDefault="00CC1942" w:rsidP="004A07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ERR598999</w:t>
            </w:r>
          </w:p>
        </w:tc>
        <w:tc>
          <w:tcPr>
            <w:tcW w:w="0" w:type="auto"/>
            <w:noWrap/>
            <w:hideMark/>
          </w:tcPr>
          <w:p w14:paraId="63876233"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9539</w:t>
            </w:r>
          </w:p>
        </w:tc>
        <w:tc>
          <w:tcPr>
            <w:tcW w:w="0" w:type="auto"/>
            <w:noWrap/>
            <w:hideMark/>
          </w:tcPr>
          <w:p w14:paraId="5BCF2D0C"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20</w:t>
            </w:r>
          </w:p>
        </w:tc>
        <w:tc>
          <w:tcPr>
            <w:tcW w:w="0" w:type="auto"/>
            <w:noWrap/>
            <w:hideMark/>
          </w:tcPr>
          <w:p w14:paraId="35FFFC21"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1.714318417</w:t>
            </w:r>
          </w:p>
        </w:tc>
      </w:tr>
      <w:tr w:rsidR="00CC1942" w:rsidRPr="008144CA" w14:paraId="0A0037B1"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029D66"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04_surface_NAtlantic</w:t>
            </w:r>
          </w:p>
        </w:tc>
        <w:tc>
          <w:tcPr>
            <w:tcW w:w="0" w:type="auto"/>
            <w:noWrap/>
            <w:hideMark/>
          </w:tcPr>
          <w:p w14:paraId="175D3749" w14:textId="77777777" w:rsidR="00CC1942" w:rsidRPr="008144CA" w:rsidRDefault="00CC1942"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ERR599078</w:t>
            </w:r>
          </w:p>
        </w:tc>
        <w:tc>
          <w:tcPr>
            <w:tcW w:w="0" w:type="auto"/>
            <w:noWrap/>
            <w:hideMark/>
          </w:tcPr>
          <w:p w14:paraId="6E1EAE47"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9551</w:t>
            </w:r>
          </w:p>
        </w:tc>
        <w:tc>
          <w:tcPr>
            <w:tcW w:w="0" w:type="auto"/>
            <w:noWrap/>
            <w:hideMark/>
          </w:tcPr>
          <w:p w14:paraId="2A10D3EE"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15</w:t>
            </w:r>
          </w:p>
        </w:tc>
        <w:tc>
          <w:tcPr>
            <w:tcW w:w="0" w:type="auto"/>
            <w:noWrap/>
            <w:hideMark/>
          </w:tcPr>
          <w:p w14:paraId="629F07EF"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1.544702156</w:t>
            </w:r>
          </w:p>
        </w:tc>
      </w:tr>
      <w:tr w:rsidR="00CC1942" w:rsidRPr="008144CA" w14:paraId="25F4AA05" w14:textId="77777777" w:rsidTr="004A07D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6528F0"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05_dcm_SPacific</w:t>
            </w:r>
          </w:p>
        </w:tc>
        <w:tc>
          <w:tcPr>
            <w:tcW w:w="0" w:type="auto"/>
            <w:noWrap/>
            <w:hideMark/>
          </w:tcPr>
          <w:p w14:paraId="54E05C66" w14:textId="77777777" w:rsidR="00CC1942" w:rsidRPr="008144CA" w:rsidRDefault="00CC1942" w:rsidP="004A07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ERR598948</w:t>
            </w:r>
          </w:p>
        </w:tc>
        <w:tc>
          <w:tcPr>
            <w:tcW w:w="0" w:type="auto"/>
            <w:noWrap/>
            <w:hideMark/>
          </w:tcPr>
          <w:p w14:paraId="3E458D65"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9588</w:t>
            </w:r>
          </w:p>
        </w:tc>
        <w:tc>
          <w:tcPr>
            <w:tcW w:w="0" w:type="auto"/>
            <w:noWrap/>
            <w:hideMark/>
          </w:tcPr>
          <w:p w14:paraId="0D4E3B74"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17</w:t>
            </w:r>
          </w:p>
        </w:tc>
        <w:tc>
          <w:tcPr>
            <w:tcW w:w="0" w:type="auto"/>
            <w:noWrap/>
            <w:hideMark/>
          </w:tcPr>
          <w:p w14:paraId="0D4B89DD"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1.349562238</w:t>
            </w:r>
          </w:p>
        </w:tc>
      </w:tr>
      <w:tr w:rsidR="00CC1942" w:rsidRPr="008144CA" w14:paraId="625818FB"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2B4747"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06_surface_SPacific</w:t>
            </w:r>
          </w:p>
        </w:tc>
        <w:tc>
          <w:tcPr>
            <w:tcW w:w="0" w:type="auto"/>
            <w:noWrap/>
            <w:hideMark/>
          </w:tcPr>
          <w:p w14:paraId="355A30E1" w14:textId="77777777" w:rsidR="00CC1942" w:rsidRPr="008144CA" w:rsidRDefault="00CC1942"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ERR598992</w:t>
            </w:r>
          </w:p>
        </w:tc>
        <w:tc>
          <w:tcPr>
            <w:tcW w:w="0" w:type="auto"/>
            <w:noWrap/>
            <w:hideMark/>
          </w:tcPr>
          <w:p w14:paraId="60120985"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9706</w:t>
            </w:r>
          </w:p>
        </w:tc>
        <w:tc>
          <w:tcPr>
            <w:tcW w:w="0" w:type="auto"/>
            <w:noWrap/>
            <w:hideMark/>
          </w:tcPr>
          <w:p w14:paraId="2F040EBB"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13</w:t>
            </w:r>
          </w:p>
        </w:tc>
        <w:tc>
          <w:tcPr>
            <w:tcW w:w="0" w:type="auto"/>
            <w:noWrap/>
            <w:hideMark/>
          </w:tcPr>
          <w:p w14:paraId="49B5E67D"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1.513954316</w:t>
            </w:r>
          </w:p>
        </w:tc>
      </w:tr>
    </w:tbl>
    <w:p w14:paraId="5C921424" w14:textId="7A778625" w:rsidR="001B7468" w:rsidRDefault="001B7468" w:rsidP="00CC1942"/>
    <w:p w14:paraId="36CADB8C" w14:textId="0370BAD8" w:rsidR="001B7468" w:rsidRDefault="001B7468" w:rsidP="00CC1942"/>
    <w:p w14:paraId="0D0F88B6" w14:textId="77777777" w:rsidR="001B7468" w:rsidRDefault="001B7468" w:rsidP="001B7468">
      <w:pPr>
        <w:keepNext/>
      </w:pPr>
      <w:r>
        <w:t>a)</w:t>
      </w:r>
    </w:p>
    <w:p w14:paraId="673DF738" w14:textId="16D16760" w:rsidR="001B7468" w:rsidRDefault="00B4059E" w:rsidP="001B7468">
      <w:pPr>
        <w:keepNext/>
      </w:pPr>
      <w:r>
        <w:rPr>
          <w:noProof/>
        </w:rPr>
        <w:drawing>
          <wp:inline distT="0" distB="0" distL="0" distR="0" wp14:anchorId="1E7EE3D7" wp14:editId="32C77A92">
            <wp:extent cx="7101635" cy="1371600"/>
            <wp:effectExtent l="0" t="0" r="10795" b="0"/>
            <wp:docPr id="5" name="Picture 5" descr="../scatter_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_plo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7583" cy="1376611"/>
                    </a:xfrm>
                    <a:prstGeom prst="rect">
                      <a:avLst/>
                    </a:prstGeom>
                    <a:noFill/>
                    <a:ln>
                      <a:noFill/>
                    </a:ln>
                  </pic:spPr>
                </pic:pic>
              </a:graphicData>
            </a:graphic>
          </wp:inline>
        </w:drawing>
      </w:r>
    </w:p>
    <w:p w14:paraId="6B1B88C2" w14:textId="54EFC2C3" w:rsidR="001B7468" w:rsidRPr="001B7468" w:rsidRDefault="001B7468" w:rsidP="001B7468">
      <w:pPr>
        <w:keepNext/>
      </w:pPr>
      <w:r>
        <w:t>b)</w:t>
      </w:r>
    </w:p>
    <w:tbl>
      <w:tblPr>
        <w:tblStyle w:val="TableGrid"/>
        <w:tblW w:w="0" w:type="auto"/>
        <w:tblLook w:val="04A0" w:firstRow="1" w:lastRow="0" w:firstColumn="1" w:lastColumn="0" w:noHBand="0" w:noVBand="1"/>
      </w:tblPr>
      <w:tblGrid>
        <w:gridCol w:w="3596"/>
        <w:gridCol w:w="3597"/>
        <w:gridCol w:w="3597"/>
      </w:tblGrid>
      <w:tr w:rsidR="004D241F" w14:paraId="102C8C17" w14:textId="77777777" w:rsidTr="004D241F">
        <w:tc>
          <w:tcPr>
            <w:tcW w:w="3596" w:type="dxa"/>
            <w:tcBorders>
              <w:top w:val="dotted" w:sz="4" w:space="0" w:color="auto"/>
              <w:left w:val="dotted" w:sz="4" w:space="0" w:color="auto"/>
              <w:bottom w:val="dotted" w:sz="4" w:space="0" w:color="auto"/>
              <w:right w:val="dotted" w:sz="4" w:space="0" w:color="auto"/>
            </w:tcBorders>
          </w:tcPr>
          <w:p w14:paraId="512983AD" w14:textId="53007595" w:rsidR="00A052E4" w:rsidRDefault="001B7468">
            <w:pPr>
              <w:rPr>
                <w:rFonts w:asciiTheme="majorHAnsi" w:eastAsiaTheme="majorEastAsia" w:hAnsiTheme="majorHAnsi" w:cstheme="majorBidi"/>
                <w:color w:val="2F5496" w:themeColor="accent1" w:themeShade="BF"/>
                <w:sz w:val="32"/>
                <w:szCs w:val="32"/>
              </w:rPr>
            </w:pPr>
            <w:r>
              <w:rPr>
                <w:noProof/>
              </w:rPr>
              <w:drawing>
                <wp:inline distT="0" distB="0" distL="0" distR="0" wp14:anchorId="5CF6423B" wp14:editId="3372A0F7">
                  <wp:extent cx="2194560" cy="2011680"/>
                  <wp:effectExtent l="0" t="0" r="1524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3597" w:type="dxa"/>
            <w:tcBorders>
              <w:top w:val="dotted" w:sz="4" w:space="0" w:color="auto"/>
              <w:left w:val="dotted" w:sz="4" w:space="0" w:color="auto"/>
              <w:bottom w:val="dotted" w:sz="4" w:space="0" w:color="auto"/>
              <w:right w:val="dotted" w:sz="4" w:space="0" w:color="auto"/>
            </w:tcBorders>
          </w:tcPr>
          <w:p w14:paraId="40AD5572" w14:textId="4DA81D06" w:rsidR="00A052E4" w:rsidRDefault="001B7468">
            <w:pPr>
              <w:rPr>
                <w:rFonts w:asciiTheme="majorHAnsi" w:eastAsiaTheme="majorEastAsia" w:hAnsiTheme="majorHAnsi" w:cstheme="majorBidi"/>
                <w:color w:val="2F5496" w:themeColor="accent1" w:themeShade="BF"/>
                <w:sz w:val="32"/>
                <w:szCs w:val="32"/>
              </w:rPr>
            </w:pPr>
            <w:r>
              <w:rPr>
                <w:noProof/>
              </w:rPr>
              <w:drawing>
                <wp:inline distT="0" distB="0" distL="0" distR="0" wp14:anchorId="456E5DB3" wp14:editId="017AAF6F">
                  <wp:extent cx="2194560" cy="2011680"/>
                  <wp:effectExtent l="0" t="0" r="15240" b="203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3597" w:type="dxa"/>
            <w:tcBorders>
              <w:top w:val="dotted" w:sz="4" w:space="0" w:color="auto"/>
              <w:left w:val="dotted" w:sz="4" w:space="0" w:color="auto"/>
              <w:bottom w:val="dotted" w:sz="4" w:space="0" w:color="auto"/>
              <w:right w:val="dotted" w:sz="4" w:space="0" w:color="auto"/>
            </w:tcBorders>
          </w:tcPr>
          <w:p w14:paraId="54B3C8D6" w14:textId="48626669" w:rsidR="00A052E4" w:rsidRDefault="001B7468">
            <w:pPr>
              <w:rPr>
                <w:rFonts w:asciiTheme="majorHAnsi" w:eastAsiaTheme="majorEastAsia" w:hAnsiTheme="majorHAnsi" w:cstheme="majorBidi"/>
                <w:color w:val="2F5496" w:themeColor="accent1" w:themeShade="BF"/>
                <w:sz w:val="32"/>
                <w:szCs w:val="32"/>
              </w:rPr>
            </w:pPr>
            <w:r>
              <w:rPr>
                <w:noProof/>
              </w:rPr>
              <w:drawing>
                <wp:inline distT="0" distB="0" distL="0" distR="0" wp14:anchorId="01FFA26A" wp14:editId="2FA6195E">
                  <wp:extent cx="2194560" cy="2011680"/>
                  <wp:effectExtent l="0" t="0" r="15240" b="203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4D241F" w14:paraId="62659D71" w14:textId="77777777" w:rsidTr="004D241F">
        <w:tc>
          <w:tcPr>
            <w:tcW w:w="3596" w:type="dxa"/>
            <w:tcBorders>
              <w:top w:val="dotted" w:sz="4" w:space="0" w:color="auto"/>
              <w:left w:val="dotted" w:sz="4" w:space="0" w:color="auto"/>
              <w:bottom w:val="dotted" w:sz="4" w:space="0" w:color="auto"/>
              <w:right w:val="dotted" w:sz="4" w:space="0" w:color="auto"/>
            </w:tcBorders>
          </w:tcPr>
          <w:p w14:paraId="180719BC" w14:textId="7DAC5409" w:rsidR="00A052E4" w:rsidRDefault="001B7468">
            <w:pPr>
              <w:rPr>
                <w:rFonts w:asciiTheme="majorHAnsi" w:eastAsiaTheme="majorEastAsia" w:hAnsiTheme="majorHAnsi" w:cstheme="majorBidi"/>
                <w:color w:val="2F5496" w:themeColor="accent1" w:themeShade="BF"/>
                <w:sz w:val="32"/>
                <w:szCs w:val="32"/>
              </w:rPr>
            </w:pPr>
            <w:r>
              <w:rPr>
                <w:noProof/>
              </w:rPr>
              <w:drawing>
                <wp:inline distT="0" distB="0" distL="0" distR="0" wp14:anchorId="5720CDE3" wp14:editId="2B25F85D">
                  <wp:extent cx="2194560" cy="2011680"/>
                  <wp:effectExtent l="0" t="0" r="15240" b="203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3597" w:type="dxa"/>
            <w:tcBorders>
              <w:top w:val="dotted" w:sz="4" w:space="0" w:color="auto"/>
              <w:left w:val="dotted" w:sz="4" w:space="0" w:color="auto"/>
              <w:bottom w:val="dotted" w:sz="4" w:space="0" w:color="auto"/>
              <w:right w:val="dotted" w:sz="4" w:space="0" w:color="auto"/>
            </w:tcBorders>
          </w:tcPr>
          <w:p w14:paraId="637310CB" w14:textId="42F3EC8A" w:rsidR="00A052E4" w:rsidRDefault="001B7468">
            <w:pPr>
              <w:rPr>
                <w:rFonts w:asciiTheme="majorHAnsi" w:eastAsiaTheme="majorEastAsia" w:hAnsiTheme="majorHAnsi" w:cstheme="majorBidi"/>
                <w:color w:val="2F5496" w:themeColor="accent1" w:themeShade="BF"/>
                <w:sz w:val="32"/>
                <w:szCs w:val="32"/>
              </w:rPr>
            </w:pPr>
            <w:r>
              <w:rPr>
                <w:noProof/>
              </w:rPr>
              <w:drawing>
                <wp:inline distT="0" distB="0" distL="0" distR="0" wp14:anchorId="22C64745" wp14:editId="70364DAB">
                  <wp:extent cx="2194560" cy="2011680"/>
                  <wp:effectExtent l="0" t="0" r="15240" b="203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3597" w:type="dxa"/>
            <w:tcBorders>
              <w:top w:val="dotted" w:sz="4" w:space="0" w:color="auto"/>
              <w:left w:val="dotted" w:sz="4" w:space="0" w:color="auto"/>
              <w:bottom w:val="dotted" w:sz="4" w:space="0" w:color="auto"/>
              <w:right w:val="dotted" w:sz="4" w:space="0" w:color="auto"/>
            </w:tcBorders>
          </w:tcPr>
          <w:p w14:paraId="5058313C" w14:textId="77777777" w:rsidR="00A052E4" w:rsidRDefault="00A052E4" w:rsidP="001B7468">
            <w:pPr>
              <w:keepNext/>
              <w:rPr>
                <w:rFonts w:asciiTheme="majorHAnsi" w:eastAsiaTheme="majorEastAsia" w:hAnsiTheme="majorHAnsi" w:cstheme="majorBidi"/>
                <w:color w:val="2F5496" w:themeColor="accent1" w:themeShade="BF"/>
                <w:sz w:val="32"/>
                <w:szCs w:val="32"/>
              </w:rPr>
            </w:pPr>
          </w:p>
        </w:tc>
      </w:tr>
    </w:tbl>
    <w:p w14:paraId="43F50D61" w14:textId="5A3AB582" w:rsidR="001B7468" w:rsidRDefault="001B7468" w:rsidP="001B7468">
      <w:pPr>
        <w:pStyle w:val="Caption"/>
      </w:pPr>
      <w:r>
        <w:t xml:space="preserve">Figure </w:t>
      </w:r>
      <w:fldSimple w:instr=" SEQ Figure \* ARABIC ">
        <w:r w:rsidR="00A54C58">
          <w:rPr>
            <w:noProof/>
          </w:rPr>
          <w:t>2</w:t>
        </w:r>
      </w:fldSimple>
      <w:r>
        <w:t xml:space="preserve">. Two slightly different visualizations of the relationship between </w:t>
      </w:r>
      <w:r w:rsidRPr="001B7468">
        <w:t>five metadata attributes</w:t>
      </w:r>
      <w:r>
        <w:t xml:space="preserve"> pertaining to the Tarra Ocean sample sites</w:t>
      </w:r>
      <w:r w:rsidRPr="001B7468">
        <w:t xml:space="preserve"> (temp, chlorophyll, nit</w:t>
      </w:r>
      <w:r>
        <w:t>rate, oxygen, and salinity) and the Shannon-Weiner Index of that site, based on taxonomy level 2. (a) I attempted</w:t>
      </w:r>
      <w:r w:rsidRPr="001B7468">
        <w:t xml:space="preserve"> </w:t>
      </w:r>
      <w:r>
        <w:t>to g</w:t>
      </w:r>
      <w:r w:rsidRPr="001B7468">
        <w:t>enerating plots programmatically with Python/Jupyter/Matplotlib</w:t>
      </w:r>
      <w:r>
        <w:t xml:space="preserve">. </w:t>
      </w:r>
      <w:r w:rsidRPr="001B7468">
        <w:t xml:space="preserve">The regression lines are drawn by ‘Seaborn,’ but unfortunately, I could not figure out how to display or output the R2 values, and wound up </w:t>
      </w:r>
      <w:r>
        <w:t xml:space="preserve">(b) </w:t>
      </w:r>
      <w:r w:rsidRPr="001B7468">
        <w:t>dupl</w:t>
      </w:r>
      <w:r>
        <w:t>icating this work in Excel.</w:t>
      </w:r>
      <w:r w:rsidRPr="001B7468">
        <w:t xml:space="preserve"> The Jupyter Notebook </w:t>
      </w:r>
      <w:r w:rsidR="00E274FB">
        <w:t xml:space="preserve">for the first plots </w:t>
      </w:r>
      <w:r w:rsidRPr="001B7468">
        <w:t xml:space="preserve">can be viewed here: </w:t>
      </w:r>
      <w:hyperlink r:id="rId16" w:history="1">
        <w:r w:rsidR="008E0C3B" w:rsidRPr="00A9165E">
          <w:rPr>
            <w:rStyle w:val="Hyperlink"/>
          </w:rPr>
          <w:t>https://nbviewer.jupyter.org/github/dustinmichels/biol338-genomics/blob/master/lab-8/analysis/dustin_scatterplots.ipynb</w:t>
        </w:r>
      </w:hyperlink>
      <w:r w:rsidRPr="001B7468">
        <w:t>.</w:t>
      </w:r>
      <w:r w:rsidR="0002380E">
        <w:br w:type="page"/>
      </w:r>
    </w:p>
    <w:p w14:paraId="0202BA45" w14:textId="3A827018" w:rsidR="00497C51" w:rsidRDefault="00497C51" w:rsidP="00497C51">
      <w:pPr>
        <w:pStyle w:val="Heading1"/>
      </w:pPr>
      <w:r>
        <w:t>Check for Understanding</w:t>
      </w:r>
    </w:p>
    <w:p w14:paraId="66931D4A" w14:textId="77777777" w:rsidR="00F10964" w:rsidRDefault="00F10964" w:rsidP="00F10964"/>
    <w:p w14:paraId="167AA85C" w14:textId="77777777" w:rsidR="00F10964" w:rsidRPr="00F10964" w:rsidRDefault="00F10964" w:rsidP="00F10964">
      <w:pPr>
        <w:rPr>
          <w:b/>
        </w:rPr>
      </w:pPr>
      <w:r w:rsidRPr="00F10964">
        <w:rPr>
          <w:b/>
        </w:rPr>
        <w:t>1. Many of your sequences were unclassifiable. How would this likely affect your richness calculations for each sample? Explain why.</w:t>
      </w:r>
    </w:p>
    <w:p w14:paraId="7B44E44A" w14:textId="3295AA46" w:rsidR="00F10964" w:rsidRDefault="00F10964" w:rsidP="00F10964">
      <w:r w:rsidRPr="00F10964">
        <w:t> </w:t>
      </w:r>
    </w:p>
    <w:p w14:paraId="760E7337" w14:textId="6EEDE072" w:rsidR="00920040" w:rsidRDefault="0033181F" w:rsidP="00F10964">
      <w:r>
        <w:t xml:space="preserve">If we simply ignored </w:t>
      </w:r>
      <w:r w:rsidR="0077468B">
        <w:t>unclassifiable samples</w:t>
      </w:r>
      <w:r w:rsidR="008A349D">
        <w:t xml:space="preserve"> </w:t>
      </w:r>
      <w:r w:rsidR="002A26FC">
        <w:t>as I believe we did, this cause us to</w:t>
      </w:r>
      <w:r w:rsidR="008B2EE3">
        <w:t xml:space="preserve"> underestimate species richness.</w:t>
      </w:r>
    </w:p>
    <w:p w14:paraId="2367015D" w14:textId="77777777" w:rsidR="00920040" w:rsidRPr="00F10964" w:rsidRDefault="00920040" w:rsidP="00F10964"/>
    <w:p w14:paraId="72A28E26" w14:textId="77777777" w:rsidR="00F10964" w:rsidRDefault="00F10964" w:rsidP="00F10964">
      <w:pPr>
        <w:rPr>
          <w:b/>
        </w:rPr>
      </w:pPr>
      <w:r w:rsidRPr="0019384C">
        <w:rPr>
          <w:b/>
        </w:rPr>
        <w:t>2. What is the difference between richness and the Shannon-Weiner index? Describe a situation in which you might have a high richness but a relatively low Shannon-Weiner index.</w:t>
      </w:r>
    </w:p>
    <w:p w14:paraId="6D1BE0F1" w14:textId="77777777" w:rsidR="0019384C" w:rsidRDefault="0019384C" w:rsidP="00F10964">
      <w:pPr>
        <w:rPr>
          <w:b/>
        </w:rPr>
      </w:pPr>
    </w:p>
    <w:p w14:paraId="619166F9" w14:textId="48274F76" w:rsidR="0019384C" w:rsidRPr="0019384C" w:rsidRDefault="003F7DD4" w:rsidP="00F10964">
      <w:r>
        <w:t xml:space="preserve">Species richness merely relays </w:t>
      </w:r>
      <w:r w:rsidR="00C46E44">
        <w:t xml:space="preserve">the number of different species present in a sample, while </w:t>
      </w:r>
      <w:r w:rsidR="00BC001F" w:rsidRPr="00EC5D3F">
        <w:t xml:space="preserve">Shannon-Weiner </w:t>
      </w:r>
      <w:r w:rsidR="00BC001F">
        <w:t>index</w:t>
      </w:r>
      <w:r w:rsidR="003B2D9A">
        <w:t xml:space="preserve"> takes into account the abundance and </w:t>
      </w:r>
      <w:r w:rsidR="00224D3E">
        <w:t>evenness of species present.</w:t>
      </w:r>
      <w:r w:rsidR="00A9249B">
        <w:t xml:space="preserve"> </w:t>
      </w:r>
      <w:r w:rsidR="00D070BF">
        <w:t xml:space="preserve">In a sample where there are many different </w:t>
      </w:r>
      <w:r w:rsidR="00F74BF6">
        <w:t xml:space="preserve">species </w:t>
      </w:r>
      <w:r w:rsidR="00B94C6E">
        <w:t>but the sample is dominated by one or two species, you could get a high richness but low Shannon-Weiner index.</w:t>
      </w:r>
    </w:p>
    <w:p w14:paraId="613443CF" w14:textId="77777777" w:rsidR="00F10964" w:rsidRPr="00F10964" w:rsidRDefault="00F10964" w:rsidP="00F10964">
      <w:r w:rsidRPr="00F10964">
        <w:t> </w:t>
      </w:r>
    </w:p>
    <w:p w14:paraId="2D1A4DB8" w14:textId="77777777" w:rsidR="00F10964" w:rsidRPr="00A010C9" w:rsidRDefault="00F10964" w:rsidP="00F10964">
      <w:pPr>
        <w:rPr>
          <w:b/>
        </w:rPr>
      </w:pPr>
      <w:r w:rsidRPr="00A010C9">
        <w:rPr>
          <w:b/>
        </w:rPr>
        <w:t>3. Does your taxonomic diversity, as calculated by the Shannon-Weiner index, correlate with any of the metadata for your sample (temperature, chlorophyll, nitrate, oxygen, salinity)? (The R squared value should vary between 0 and 1; the stronger the correlation, the closer the R-squared value is to 1. We did not calculate p-values or conduct a more rigorous statistical analysis, but the R-squared value will tell you how closely the variables are correlated.) Write a short paragraph speculating on any correlations you find. (It's possible the correlations will be terrible.) </w:t>
      </w:r>
    </w:p>
    <w:p w14:paraId="34D77AC6" w14:textId="77777777" w:rsidR="00F10964" w:rsidRDefault="00F10964" w:rsidP="00F10964"/>
    <w:p w14:paraId="55BFCBEA" w14:textId="333959C2" w:rsidR="00D170C4" w:rsidRDefault="008E4AD2">
      <w:r>
        <w:t xml:space="preserve">The highest correlations between a metadata attribute and </w:t>
      </w:r>
      <w:r w:rsidR="00613DB1" w:rsidRPr="00EC5D3F">
        <w:t xml:space="preserve">Shannon-Weiner </w:t>
      </w:r>
      <w:r w:rsidR="00613DB1">
        <w:t xml:space="preserve">index </w:t>
      </w:r>
      <w:r w:rsidR="0006101D">
        <w:t>was for oxygen (</w:t>
      </w:r>
      <w:r w:rsidR="0006101D">
        <w:t>R</w:t>
      </w:r>
      <w:r w:rsidR="0006101D" w:rsidRPr="00C10ED1">
        <w:rPr>
          <w:vertAlign w:val="superscript"/>
        </w:rPr>
        <w:t>2</w:t>
      </w:r>
      <w:r w:rsidR="0006101D">
        <w:t xml:space="preserve"> = </w:t>
      </w:r>
      <w:r w:rsidR="0006101D">
        <w:t>0.78).</w:t>
      </w:r>
      <w:r w:rsidR="00D3321B">
        <w:t xml:space="preserve"> Next best, at roughly the same strength of correlation, </w:t>
      </w:r>
      <w:r w:rsidR="00613DB1">
        <w:t xml:space="preserve">are </w:t>
      </w:r>
      <w:r w:rsidR="00C10ED1">
        <w:t>temperature, chlorophyll, and salinity (R</w:t>
      </w:r>
      <w:r w:rsidR="00C10ED1" w:rsidRPr="00C10ED1">
        <w:rPr>
          <w:vertAlign w:val="superscript"/>
        </w:rPr>
        <w:t>2</w:t>
      </w:r>
      <w:r w:rsidR="00C10ED1">
        <w:t xml:space="preserve"> = 0.26, 0.23, and 0.22, respectively). </w:t>
      </w:r>
      <w:r w:rsidR="0029012C">
        <w:t xml:space="preserve">These are not particularly strong, but </w:t>
      </w:r>
      <w:r w:rsidR="00076DB9">
        <w:t xml:space="preserve">much </w:t>
      </w:r>
      <w:r w:rsidR="0029012C">
        <w:t xml:space="preserve">stronger </w:t>
      </w:r>
      <w:r w:rsidR="005F08AF">
        <w:t xml:space="preserve">than the correlation between </w:t>
      </w:r>
      <w:r w:rsidR="005F08AF" w:rsidRPr="00EC5D3F">
        <w:t xml:space="preserve">Shannon-Weiner </w:t>
      </w:r>
      <w:r w:rsidR="005F08AF">
        <w:t>index</w:t>
      </w:r>
      <w:r w:rsidR="008C5DB8">
        <w:t xml:space="preserve"> and nitrate (0.04</w:t>
      </w:r>
      <w:r w:rsidR="007F51AC">
        <w:t>).</w:t>
      </w:r>
    </w:p>
    <w:p w14:paraId="38FB44CF" w14:textId="77777777" w:rsidR="004D4A14" w:rsidRDefault="004D4A14">
      <w:pPr>
        <w:rPr>
          <w:rFonts w:asciiTheme="majorHAnsi" w:eastAsiaTheme="majorEastAsia" w:hAnsiTheme="majorHAnsi" w:cstheme="majorBidi"/>
          <w:color w:val="2F5496" w:themeColor="accent1" w:themeShade="BF"/>
          <w:sz w:val="32"/>
          <w:szCs w:val="32"/>
        </w:rPr>
      </w:pPr>
      <w:r>
        <w:br w:type="page"/>
      </w:r>
    </w:p>
    <w:p w14:paraId="605152F1" w14:textId="177685E4" w:rsidR="00BC2E53" w:rsidRDefault="008E435B" w:rsidP="004E5319">
      <w:pPr>
        <w:pStyle w:val="Heading1"/>
      </w:pPr>
      <w:r>
        <w:t>M</w:t>
      </w:r>
      <w:r w:rsidR="00492E63">
        <w:t>ini-Research Conclusion</w:t>
      </w:r>
    </w:p>
    <w:p w14:paraId="12EFFEFD" w14:textId="77777777" w:rsidR="007E1655" w:rsidRDefault="007E1655" w:rsidP="007E1655"/>
    <w:p w14:paraId="29EAF74D" w14:textId="7401BBB4" w:rsidR="005108B1" w:rsidRDefault="00B472BD" w:rsidP="007E1655">
      <w:r>
        <w:t xml:space="preserve">I wanted to investigate </w:t>
      </w:r>
      <w:r w:rsidR="00D23588">
        <w:t xml:space="preserve">how </w:t>
      </w:r>
      <w:r w:rsidR="00B51909">
        <w:t>species</w:t>
      </w:r>
      <w:r w:rsidR="00D23588">
        <w:t xml:space="preserve"> richness and </w:t>
      </w:r>
      <w:r w:rsidR="00EC5D3F">
        <w:t xml:space="preserve">diversity (as measured by the </w:t>
      </w:r>
      <w:r w:rsidR="00386556">
        <w:t>Shannon-Weiner i</w:t>
      </w:r>
      <w:r w:rsidR="00EC5D3F" w:rsidRPr="00EC5D3F">
        <w:t>ndex</w:t>
      </w:r>
      <w:r w:rsidR="00EC5D3F">
        <w:t xml:space="preserve">) compared to </w:t>
      </w:r>
      <w:r w:rsidR="00FA358D">
        <w:t>temperature.</w:t>
      </w:r>
      <w:r w:rsidR="00574063">
        <w:t xml:space="preserve"> Based on the paper </w:t>
      </w:r>
      <w:r w:rsidR="00BB0D24">
        <w:t xml:space="preserve">the </w:t>
      </w:r>
      <w:r w:rsidR="00782DA5">
        <w:t>“</w:t>
      </w:r>
      <w:r w:rsidR="00390AE6">
        <w:t>S</w:t>
      </w:r>
      <w:r w:rsidR="00782DA5" w:rsidRPr="00EE6742">
        <w:t>tructure and function of the global ocean microbiome</w:t>
      </w:r>
      <w:r w:rsidR="00BB0D24">
        <w:t>”</w:t>
      </w:r>
      <w:r w:rsidR="00390AE6">
        <w:t xml:space="preserve"> by </w:t>
      </w:r>
      <w:r w:rsidR="00390AE6">
        <w:t>Sunagawa et al</w:t>
      </w:r>
      <w:r w:rsidR="00390AE6">
        <w:t>.,</w:t>
      </w:r>
      <w:r w:rsidR="00BB0D24">
        <w:t xml:space="preserve"> </w:t>
      </w:r>
      <w:r w:rsidR="006D4F00">
        <w:t xml:space="preserve">I expected </w:t>
      </w:r>
      <w:r w:rsidR="00D86F8A">
        <w:t xml:space="preserve">that richness and diversity </w:t>
      </w:r>
      <w:r w:rsidR="00343378">
        <w:t xml:space="preserve">would both decrease as </w:t>
      </w:r>
      <w:r w:rsidR="00FC38A5">
        <w:t xml:space="preserve">temperature decreased (from about 30 </w:t>
      </w:r>
      <w:r w:rsidR="00E11D4F" w:rsidRPr="00E11D4F">
        <w:t>°</w:t>
      </w:r>
      <w:r w:rsidR="00FC38A5">
        <w:t>C to</w:t>
      </w:r>
      <w:r w:rsidR="00E11D4F">
        <w:t xml:space="preserve"> -5 </w:t>
      </w:r>
      <w:r w:rsidR="00E11D4F" w:rsidRPr="00E11D4F">
        <w:t>°</w:t>
      </w:r>
      <w:r w:rsidR="00FC38A5">
        <w:t>C).</w:t>
      </w:r>
      <w:r w:rsidR="00BF3E5E">
        <w:t xml:space="preserve"> </w:t>
      </w:r>
      <w:r w:rsidR="00E36E17">
        <w:t xml:space="preserve">There does indeed to be a slight positive correlation between </w:t>
      </w:r>
      <w:r w:rsidR="0005481D">
        <w:t>temperature/</w:t>
      </w:r>
      <w:r w:rsidR="008A403D">
        <w:t xml:space="preserve">richness </w:t>
      </w:r>
      <w:r w:rsidR="0005481D">
        <w:t>and temperature/diver</w:t>
      </w:r>
      <w:r w:rsidR="00490792">
        <w:t xml:space="preserve">sity in that temperature range (Figure 3). </w:t>
      </w:r>
      <w:r w:rsidR="0064259A">
        <w:t>However, I get an R</w:t>
      </w:r>
      <w:r w:rsidR="0064259A" w:rsidRPr="0064259A">
        <w:rPr>
          <w:vertAlign w:val="superscript"/>
        </w:rPr>
        <w:t>2</w:t>
      </w:r>
      <w:r w:rsidR="0064259A">
        <w:t xml:space="preserve"> value between 2.5 and 3</w:t>
      </w:r>
      <w:r w:rsidR="00127FB3">
        <w:t xml:space="preserve">.0 in both cases, whereas </w:t>
      </w:r>
      <w:r w:rsidR="00127FB3">
        <w:t>Sunagawa et al</w:t>
      </w:r>
      <w:r w:rsidR="00127FB3">
        <w:t xml:space="preserve">., </w:t>
      </w:r>
      <w:r w:rsidR="00192CBF">
        <w:t xml:space="preserve">reported </w:t>
      </w:r>
      <w:r w:rsidR="00192CBF">
        <w:t>an R</w:t>
      </w:r>
      <w:r w:rsidR="00192CBF" w:rsidRPr="0064259A">
        <w:rPr>
          <w:vertAlign w:val="superscript"/>
        </w:rPr>
        <w:t>2</w:t>
      </w:r>
      <w:r w:rsidR="00192CBF">
        <w:rPr>
          <w:vertAlign w:val="superscript"/>
        </w:rPr>
        <w:t xml:space="preserve"> </w:t>
      </w:r>
      <w:r w:rsidR="00192CBF">
        <w:t xml:space="preserve">of </w:t>
      </w:r>
      <w:r w:rsidR="00200896">
        <w:t xml:space="preserve">0.76 between temperature and “variance.” </w:t>
      </w:r>
      <w:r w:rsidR="00C63E15">
        <w:t>(I’</w:t>
      </w:r>
      <w:r w:rsidR="001B2DB6">
        <w:t xml:space="preserve">m not entirely sure which factors went into the </w:t>
      </w:r>
      <w:r w:rsidR="002B57E9">
        <w:t>variable of “variance” in their principal component analysis.)</w:t>
      </w:r>
      <w:r w:rsidR="00BC766A">
        <w:t xml:space="preserve"> The correlation I found between temperature and </w:t>
      </w:r>
      <w:r w:rsidR="00386556" w:rsidRPr="00EC5D3F">
        <w:t xml:space="preserve">Shannon-Weiner </w:t>
      </w:r>
      <w:r w:rsidR="00386556">
        <w:t xml:space="preserve">index is not </w:t>
      </w:r>
      <w:r w:rsidR="001C0CC5">
        <w:t xml:space="preserve">noticeably stronger than that between </w:t>
      </w:r>
      <w:r w:rsidR="003C20DE">
        <w:t>Shannon-Weiner index</w:t>
      </w:r>
      <w:r w:rsidR="00B4789B">
        <w:t xml:space="preserve"> and salinity or chlorophyll </w:t>
      </w:r>
      <w:r w:rsidR="003C20DE">
        <w:t>(Figure 2).</w:t>
      </w:r>
    </w:p>
    <w:p w14:paraId="7268DB0A" w14:textId="77777777" w:rsidR="00E11D4F" w:rsidRDefault="00E11D4F" w:rsidP="007E1655"/>
    <w:tbl>
      <w:tblPr>
        <w:tblStyle w:val="TableGrid"/>
        <w:tblW w:w="0" w:type="auto"/>
        <w:tblLook w:val="04A0" w:firstRow="1" w:lastRow="0" w:firstColumn="1" w:lastColumn="0" w:noHBand="0" w:noVBand="1"/>
      </w:tblPr>
      <w:tblGrid>
        <w:gridCol w:w="5395"/>
        <w:gridCol w:w="5395"/>
      </w:tblGrid>
      <w:tr w:rsidR="003E60C6" w14:paraId="31D1B101" w14:textId="77777777" w:rsidTr="003E60C6">
        <w:tc>
          <w:tcPr>
            <w:tcW w:w="5395" w:type="dxa"/>
            <w:tcBorders>
              <w:top w:val="dotted" w:sz="4" w:space="0" w:color="auto"/>
              <w:left w:val="dotted" w:sz="4" w:space="0" w:color="auto"/>
              <w:bottom w:val="dotted" w:sz="4" w:space="0" w:color="auto"/>
              <w:right w:val="dotted" w:sz="4" w:space="0" w:color="auto"/>
            </w:tcBorders>
          </w:tcPr>
          <w:p w14:paraId="4ABF8A23" w14:textId="7D5910A0" w:rsidR="003E60C6" w:rsidRDefault="003E60C6" w:rsidP="007E1655">
            <w:r>
              <w:rPr>
                <w:noProof/>
              </w:rPr>
              <w:drawing>
                <wp:inline distT="0" distB="0" distL="0" distR="0" wp14:anchorId="5CDFB2A6" wp14:editId="78E4483F">
                  <wp:extent cx="3291840" cy="2377440"/>
                  <wp:effectExtent l="0" t="0" r="10160" b="1016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5395" w:type="dxa"/>
            <w:tcBorders>
              <w:top w:val="dotted" w:sz="4" w:space="0" w:color="auto"/>
              <w:left w:val="dotted" w:sz="4" w:space="0" w:color="auto"/>
              <w:bottom w:val="dotted" w:sz="4" w:space="0" w:color="auto"/>
              <w:right w:val="dotted" w:sz="4" w:space="0" w:color="auto"/>
            </w:tcBorders>
          </w:tcPr>
          <w:p w14:paraId="312349C4" w14:textId="0AA61F9F" w:rsidR="003E60C6" w:rsidRDefault="003E60C6" w:rsidP="00A54C58">
            <w:pPr>
              <w:keepNext/>
            </w:pPr>
            <w:r>
              <w:rPr>
                <w:noProof/>
              </w:rPr>
              <w:drawing>
                <wp:inline distT="0" distB="0" distL="0" distR="0" wp14:anchorId="2217C871" wp14:editId="588F9C69">
                  <wp:extent cx="3291840" cy="2377440"/>
                  <wp:effectExtent l="0" t="0" r="10160"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1A8B8FE5" w14:textId="379B923B" w:rsidR="004D4A14" w:rsidRDefault="00A54C58" w:rsidP="00262A47">
      <w:pPr>
        <w:pStyle w:val="Caption"/>
      </w:pPr>
      <w:r>
        <w:t xml:space="preserve">Figure </w:t>
      </w:r>
      <w:fldSimple w:instr=" SEQ Figure \* ARABIC ">
        <w:r>
          <w:rPr>
            <w:noProof/>
          </w:rPr>
          <w:t>3</w:t>
        </w:r>
      </w:fldSimple>
      <w:r>
        <w:t xml:space="preserve">. Species richness and </w:t>
      </w:r>
      <w:r w:rsidRPr="00A54C58">
        <w:t xml:space="preserve">Shannon-Weiner </w:t>
      </w:r>
      <w:r>
        <w:t>index compared to temperature for six Tara Ocean samples.</w:t>
      </w:r>
      <w:bookmarkStart w:id="0" w:name="_GoBack"/>
      <w:bookmarkEnd w:id="0"/>
      <w:r w:rsidR="005108B1">
        <w:br w:type="page"/>
      </w:r>
    </w:p>
    <w:p w14:paraId="67065072" w14:textId="6705399D" w:rsidR="00EC5D3F" w:rsidRDefault="00E00562" w:rsidP="00E00562">
      <w:pPr>
        <w:pStyle w:val="Heading1"/>
      </w:pPr>
      <w:r>
        <w:t>References</w:t>
      </w:r>
    </w:p>
    <w:p w14:paraId="255C751A" w14:textId="77777777" w:rsidR="00E00562" w:rsidRDefault="00E00562" w:rsidP="00E00562"/>
    <w:p w14:paraId="71A3ABA7" w14:textId="77777777" w:rsidR="00755504" w:rsidRPr="00755504" w:rsidRDefault="00755504" w:rsidP="00755504">
      <w:pPr>
        <w:pStyle w:val="Bibliography"/>
        <w:rPr>
          <w:rFonts w:ascii="Calibri"/>
        </w:rPr>
      </w:pPr>
      <w:r>
        <w:fldChar w:fldCharType="begin"/>
      </w:r>
      <w:r>
        <w:instrText xml:space="preserve"> ADDIN ZOTERO_BIBL {"custom":[]} CSL_BIBLIOGRAPHY </w:instrText>
      </w:r>
      <w:r>
        <w:fldChar w:fldCharType="separate"/>
      </w:r>
      <w:r w:rsidRPr="00755504">
        <w:rPr>
          <w:rFonts w:ascii="Calibri"/>
        </w:rPr>
        <w:t xml:space="preserve">Sunagawa, S., Coelho, L.P., Chaffron, S., Kultima, J.R., Labadie, K., Salazar, G., Djahanschiri, B., Zeller, G., Mende, D.R., Alberti, A., et al. (2015). Structure and function of the global ocean microbiome. Science </w:t>
      </w:r>
      <w:r w:rsidRPr="00755504">
        <w:rPr>
          <w:rFonts w:ascii="Calibri"/>
          <w:i/>
          <w:iCs/>
        </w:rPr>
        <w:t>348</w:t>
      </w:r>
      <w:r w:rsidRPr="00755504">
        <w:rPr>
          <w:rFonts w:ascii="Calibri"/>
        </w:rPr>
        <w:t>, 1261359.</w:t>
      </w:r>
    </w:p>
    <w:p w14:paraId="1C0E6B73" w14:textId="07EF3611" w:rsidR="008144CA" w:rsidRPr="00D9043D" w:rsidRDefault="00755504" w:rsidP="00D9043D">
      <w:r>
        <w:fldChar w:fldCharType="end"/>
      </w:r>
    </w:p>
    <w:sectPr w:rsidR="008144CA" w:rsidRPr="00D9043D" w:rsidSect="00C67911">
      <w:headerReference w:type="even" r:id="rId19"/>
      <w:headerReference w:type="default" r:id="rId2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6E76B" w14:textId="77777777" w:rsidR="00562E68" w:rsidRDefault="00562E68" w:rsidP="00563BBE">
      <w:r>
        <w:separator/>
      </w:r>
    </w:p>
  </w:endnote>
  <w:endnote w:type="continuationSeparator" w:id="0">
    <w:p w14:paraId="7725F87B" w14:textId="77777777" w:rsidR="00562E68" w:rsidRDefault="00562E68" w:rsidP="0056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8BC7D" w14:textId="77777777" w:rsidR="00562E68" w:rsidRDefault="00562E68" w:rsidP="00563BBE">
      <w:r>
        <w:separator/>
      </w:r>
    </w:p>
  </w:footnote>
  <w:footnote w:type="continuationSeparator" w:id="0">
    <w:p w14:paraId="25531F9A" w14:textId="77777777" w:rsidR="00562E68" w:rsidRDefault="00562E68" w:rsidP="00563B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8E3F4" w14:textId="77777777" w:rsidR="00563BBE" w:rsidRDefault="00563BBE" w:rsidP="00A9165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4468BC" w14:textId="77777777" w:rsidR="00563BBE" w:rsidRDefault="00563BBE" w:rsidP="00563BB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DDFAE" w14:textId="77777777" w:rsidR="00563BBE" w:rsidRDefault="00563BBE" w:rsidP="00A9165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2E68">
      <w:rPr>
        <w:rStyle w:val="PageNumber"/>
        <w:noProof/>
      </w:rPr>
      <w:t>1</w:t>
    </w:r>
    <w:r>
      <w:rPr>
        <w:rStyle w:val="PageNumber"/>
      </w:rPr>
      <w:fldChar w:fldCharType="end"/>
    </w:r>
  </w:p>
  <w:p w14:paraId="58697140" w14:textId="77777777" w:rsidR="00563BBE" w:rsidRDefault="00563BBE" w:rsidP="00563BB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61"/>
    <w:rsid w:val="000002D4"/>
    <w:rsid w:val="00005D3B"/>
    <w:rsid w:val="000165DC"/>
    <w:rsid w:val="000168C2"/>
    <w:rsid w:val="00022B5F"/>
    <w:rsid w:val="0002380E"/>
    <w:rsid w:val="000420BE"/>
    <w:rsid w:val="00044A25"/>
    <w:rsid w:val="0005481D"/>
    <w:rsid w:val="00057E9B"/>
    <w:rsid w:val="0006048E"/>
    <w:rsid w:val="0006101D"/>
    <w:rsid w:val="00075F1E"/>
    <w:rsid w:val="00076DB9"/>
    <w:rsid w:val="000A0258"/>
    <w:rsid w:val="000A0302"/>
    <w:rsid w:val="000A3725"/>
    <w:rsid w:val="000A5123"/>
    <w:rsid w:val="000B1CAB"/>
    <w:rsid w:val="000B3060"/>
    <w:rsid w:val="000B55F9"/>
    <w:rsid w:val="000B7499"/>
    <w:rsid w:val="000D3D75"/>
    <w:rsid w:val="000D595A"/>
    <w:rsid w:val="000E02D9"/>
    <w:rsid w:val="000E62CB"/>
    <w:rsid w:val="001143AE"/>
    <w:rsid w:val="00127FB3"/>
    <w:rsid w:val="00137D37"/>
    <w:rsid w:val="00150C21"/>
    <w:rsid w:val="00151A3D"/>
    <w:rsid w:val="00152FE3"/>
    <w:rsid w:val="00154DCC"/>
    <w:rsid w:val="00155EA9"/>
    <w:rsid w:val="00192CBF"/>
    <w:rsid w:val="0019384C"/>
    <w:rsid w:val="00194F30"/>
    <w:rsid w:val="001A5F6D"/>
    <w:rsid w:val="001B0540"/>
    <w:rsid w:val="001B2DB6"/>
    <w:rsid w:val="001B3553"/>
    <w:rsid w:val="001B7468"/>
    <w:rsid w:val="001B770F"/>
    <w:rsid w:val="001C0CC5"/>
    <w:rsid w:val="001C703C"/>
    <w:rsid w:val="001D0605"/>
    <w:rsid w:val="001D2103"/>
    <w:rsid w:val="001E533C"/>
    <w:rsid w:val="001F151B"/>
    <w:rsid w:val="001F2052"/>
    <w:rsid w:val="00200896"/>
    <w:rsid w:val="00201F7E"/>
    <w:rsid w:val="00220074"/>
    <w:rsid w:val="00224D3E"/>
    <w:rsid w:val="00231AF7"/>
    <w:rsid w:val="0023339F"/>
    <w:rsid w:val="002440D0"/>
    <w:rsid w:val="00247ECB"/>
    <w:rsid w:val="00250DBD"/>
    <w:rsid w:val="00257322"/>
    <w:rsid w:val="00262A47"/>
    <w:rsid w:val="0026695E"/>
    <w:rsid w:val="0029012C"/>
    <w:rsid w:val="002A26FC"/>
    <w:rsid w:val="002B0185"/>
    <w:rsid w:val="002B5461"/>
    <w:rsid w:val="002B57E9"/>
    <w:rsid w:val="002C08A9"/>
    <w:rsid w:val="002D7C12"/>
    <w:rsid w:val="002F3BFC"/>
    <w:rsid w:val="0030428E"/>
    <w:rsid w:val="00304EC4"/>
    <w:rsid w:val="00311F60"/>
    <w:rsid w:val="00321EAE"/>
    <w:rsid w:val="00323A82"/>
    <w:rsid w:val="0033181F"/>
    <w:rsid w:val="00343378"/>
    <w:rsid w:val="00344652"/>
    <w:rsid w:val="00345259"/>
    <w:rsid w:val="00351F58"/>
    <w:rsid w:val="003640F4"/>
    <w:rsid w:val="00386556"/>
    <w:rsid w:val="00390AE6"/>
    <w:rsid w:val="003A2753"/>
    <w:rsid w:val="003A2EF0"/>
    <w:rsid w:val="003A732A"/>
    <w:rsid w:val="003B2D9A"/>
    <w:rsid w:val="003C20DE"/>
    <w:rsid w:val="003C4F53"/>
    <w:rsid w:val="003E0A85"/>
    <w:rsid w:val="003E60C6"/>
    <w:rsid w:val="003F451B"/>
    <w:rsid w:val="003F77FA"/>
    <w:rsid w:val="003F7DD4"/>
    <w:rsid w:val="00413344"/>
    <w:rsid w:val="00413E6D"/>
    <w:rsid w:val="00420407"/>
    <w:rsid w:val="004305B3"/>
    <w:rsid w:val="0043676E"/>
    <w:rsid w:val="00465670"/>
    <w:rsid w:val="00490792"/>
    <w:rsid w:val="00492E63"/>
    <w:rsid w:val="00497C51"/>
    <w:rsid w:val="004A550D"/>
    <w:rsid w:val="004A6EC9"/>
    <w:rsid w:val="004C2821"/>
    <w:rsid w:val="004C4704"/>
    <w:rsid w:val="004D241F"/>
    <w:rsid w:val="004D3E54"/>
    <w:rsid w:val="004D4A14"/>
    <w:rsid w:val="004D51C5"/>
    <w:rsid w:val="004E01FB"/>
    <w:rsid w:val="004E0672"/>
    <w:rsid w:val="004E5319"/>
    <w:rsid w:val="0050020F"/>
    <w:rsid w:val="00504E81"/>
    <w:rsid w:val="005108B1"/>
    <w:rsid w:val="00540DC2"/>
    <w:rsid w:val="00546214"/>
    <w:rsid w:val="005527F1"/>
    <w:rsid w:val="005615BD"/>
    <w:rsid w:val="00562E68"/>
    <w:rsid w:val="00563BBE"/>
    <w:rsid w:val="005643E4"/>
    <w:rsid w:val="0056746D"/>
    <w:rsid w:val="00572662"/>
    <w:rsid w:val="00574063"/>
    <w:rsid w:val="00574D54"/>
    <w:rsid w:val="00575CB5"/>
    <w:rsid w:val="0057671B"/>
    <w:rsid w:val="005A0291"/>
    <w:rsid w:val="005A1790"/>
    <w:rsid w:val="005A2297"/>
    <w:rsid w:val="005B295C"/>
    <w:rsid w:val="005B6312"/>
    <w:rsid w:val="005C7D15"/>
    <w:rsid w:val="005E1E3C"/>
    <w:rsid w:val="005E6EC2"/>
    <w:rsid w:val="005F08AF"/>
    <w:rsid w:val="005F55E7"/>
    <w:rsid w:val="005F5F9A"/>
    <w:rsid w:val="005F6885"/>
    <w:rsid w:val="00607DB2"/>
    <w:rsid w:val="00610CF4"/>
    <w:rsid w:val="00613DB1"/>
    <w:rsid w:val="006253EF"/>
    <w:rsid w:val="0063199D"/>
    <w:rsid w:val="00635ADD"/>
    <w:rsid w:val="0064259A"/>
    <w:rsid w:val="00643E3F"/>
    <w:rsid w:val="00643FF5"/>
    <w:rsid w:val="0064499E"/>
    <w:rsid w:val="00674FD7"/>
    <w:rsid w:val="006834FE"/>
    <w:rsid w:val="006904DE"/>
    <w:rsid w:val="0069291E"/>
    <w:rsid w:val="006C4DAB"/>
    <w:rsid w:val="006D059A"/>
    <w:rsid w:val="006D2567"/>
    <w:rsid w:val="006D4CC3"/>
    <w:rsid w:val="006D4F00"/>
    <w:rsid w:val="006D6A9A"/>
    <w:rsid w:val="00700143"/>
    <w:rsid w:val="00736BB2"/>
    <w:rsid w:val="00746E3B"/>
    <w:rsid w:val="0075196B"/>
    <w:rsid w:val="00755504"/>
    <w:rsid w:val="00760130"/>
    <w:rsid w:val="0076614D"/>
    <w:rsid w:val="0077468B"/>
    <w:rsid w:val="00777D4B"/>
    <w:rsid w:val="00782DA5"/>
    <w:rsid w:val="007A648D"/>
    <w:rsid w:val="007A670C"/>
    <w:rsid w:val="007B33ED"/>
    <w:rsid w:val="007B560A"/>
    <w:rsid w:val="007D6E7C"/>
    <w:rsid w:val="007E1655"/>
    <w:rsid w:val="007E5D2E"/>
    <w:rsid w:val="007F21CE"/>
    <w:rsid w:val="007F51AC"/>
    <w:rsid w:val="008018AF"/>
    <w:rsid w:val="00811D7C"/>
    <w:rsid w:val="008144CA"/>
    <w:rsid w:val="008321BE"/>
    <w:rsid w:val="0083695A"/>
    <w:rsid w:val="00843370"/>
    <w:rsid w:val="00855A83"/>
    <w:rsid w:val="008575A0"/>
    <w:rsid w:val="00862812"/>
    <w:rsid w:val="008677C1"/>
    <w:rsid w:val="008A349D"/>
    <w:rsid w:val="008A403D"/>
    <w:rsid w:val="008B2EE3"/>
    <w:rsid w:val="008B6152"/>
    <w:rsid w:val="008B67F8"/>
    <w:rsid w:val="008B7007"/>
    <w:rsid w:val="008C0A53"/>
    <w:rsid w:val="008C539A"/>
    <w:rsid w:val="008C5DB8"/>
    <w:rsid w:val="008D1FFA"/>
    <w:rsid w:val="008E0C3B"/>
    <w:rsid w:val="008E1A29"/>
    <w:rsid w:val="008E435B"/>
    <w:rsid w:val="008E4AD2"/>
    <w:rsid w:val="008F223F"/>
    <w:rsid w:val="008F36D5"/>
    <w:rsid w:val="008F76F5"/>
    <w:rsid w:val="0091657A"/>
    <w:rsid w:val="00920040"/>
    <w:rsid w:val="0094388D"/>
    <w:rsid w:val="0095202F"/>
    <w:rsid w:val="009605C9"/>
    <w:rsid w:val="00973302"/>
    <w:rsid w:val="00982EB0"/>
    <w:rsid w:val="009A7A7A"/>
    <w:rsid w:val="009B0995"/>
    <w:rsid w:val="009B6E03"/>
    <w:rsid w:val="009C595C"/>
    <w:rsid w:val="009D3268"/>
    <w:rsid w:val="009D55AA"/>
    <w:rsid w:val="009F7A92"/>
    <w:rsid w:val="00A00899"/>
    <w:rsid w:val="00A010C9"/>
    <w:rsid w:val="00A052E4"/>
    <w:rsid w:val="00A071B8"/>
    <w:rsid w:val="00A07CAA"/>
    <w:rsid w:val="00A10C35"/>
    <w:rsid w:val="00A33D52"/>
    <w:rsid w:val="00A36D5D"/>
    <w:rsid w:val="00A54C58"/>
    <w:rsid w:val="00A5664D"/>
    <w:rsid w:val="00A6196A"/>
    <w:rsid w:val="00A7325A"/>
    <w:rsid w:val="00A74FA4"/>
    <w:rsid w:val="00A9249B"/>
    <w:rsid w:val="00AA341E"/>
    <w:rsid w:val="00AB1761"/>
    <w:rsid w:val="00AC1A8F"/>
    <w:rsid w:val="00AD738E"/>
    <w:rsid w:val="00AE70AF"/>
    <w:rsid w:val="00AF171F"/>
    <w:rsid w:val="00B1648A"/>
    <w:rsid w:val="00B16CD2"/>
    <w:rsid w:val="00B34704"/>
    <w:rsid w:val="00B4059E"/>
    <w:rsid w:val="00B44F8A"/>
    <w:rsid w:val="00B472BD"/>
    <w:rsid w:val="00B4789B"/>
    <w:rsid w:val="00B512EE"/>
    <w:rsid w:val="00B51909"/>
    <w:rsid w:val="00B575C3"/>
    <w:rsid w:val="00B602BA"/>
    <w:rsid w:val="00B654E6"/>
    <w:rsid w:val="00B763C7"/>
    <w:rsid w:val="00B82AF3"/>
    <w:rsid w:val="00B90439"/>
    <w:rsid w:val="00B936C4"/>
    <w:rsid w:val="00B94C6E"/>
    <w:rsid w:val="00BB0D24"/>
    <w:rsid w:val="00BB2E4C"/>
    <w:rsid w:val="00BC001F"/>
    <w:rsid w:val="00BC2E53"/>
    <w:rsid w:val="00BC5D51"/>
    <w:rsid w:val="00BC766A"/>
    <w:rsid w:val="00BC7954"/>
    <w:rsid w:val="00BE0D9B"/>
    <w:rsid w:val="00BE65DA"/>
    <w:rsid w:val="00BF0934"/>
    <w:rsid w:val="00BF3E5E"/>
    <w:rsid w:val="00C10ED1"/>
    <w:rsid w:val="00C16F66"/>
    <w:rsid w:val="00C22190"/>
    <w:rsid w:val="00C31E2B"/>
    <w:rsid w:val="00C34A49"/>
    <w:rsid w:val="00C40E8E"/>
    <w:rsid w:val="00C46E44"/>
    <w:rsid w:val="00C519DC"/>
    <w:rsid w:val="00C63E15"/>
    <w:rsid w:val="00C67911"/>
    <w:rsid w:val="00C72FF6"/>
    <w:rsid w:val="00C91912"/>
    <w:rsid w:val="00CA1340"/>
    <w:rsid w:val="00CA2785"/>
    <w:rsid w:val="00CA3E1F"/>
    <w:rsid w:val="00CA6835"/>
    <w:rsid w:val="00CC1942"/>
    <w:rsid w:val="00CC47A6"/>
    <w:rsid w:val="00CC6436"/>
    <w:rsid w:val="00CC7D3B"/>
    <w:rsid w:val="00CD2907"/>
    <w:rsid w:val="00CD3280"/>
    <w:rsid w:val="00CD6C9A"/>
    <w:rsid w:val="00CE6C66"/>
    <w:rsid w:val="00D03391"/>
    <w:rsid w:val="00D070BF"/>
    <w:rsid w:val="00D16A79"/>
    <w:rsid w:val="00D170C4"/>
    <w:rsid w:val="00D23588"/>
    <w:rsid w:val="00D3321B"/>
    <w:rsid w:val="00D44190"/>
    <w:rsid w:val="00D454A1"/>
    <w:rsid w:val="00D56684"/>
    <w:rsid w:val="00D624FC"/>
    <w:rsid w:val="00D62FA0"/>
    <w:rsid w:val="00D63F0C"/>
    <w:rsid w:val="00D80302"/>
    <w:rsid w:val="00D8644F"/>
    <w:rsid w:val="00D86F8A"/>
    <w:rsid w:val="00D9043D"/>
    <w:rsid w:val="00D90B19"/>
    <w:rsid w:val="00DA178D"/>
    <w:rsid w:val="00DD302A"/>
    <w:rsid w:val="00DE17BD"/>
    <w:rsid w:val="00DF09E0"/>
    <w:rsid w:val="00E00562"/>
    <w:rsid w:val="00E06FE0"/>
    <w:rsid w:val="00E11D4F"/>
    <w:rsid w:val="00E211E1"/>
    <w:rsid w:val="00E240C7"/>
    <w:rsid w:val="00E245C0"/>
    <w:rsid w:val="00E274FB"/>
    <w:rsid w:val="00E36E17"/>
    <w:rsid w:val="00E36F77"/>
    <w:rsid w:val="00E52BFF"/>
    <w:rsid w:val="00E548C7"/>
    <w:rsid w:val="00E81C52"/>
    <w:rsid w:val="00E935F5"/>
    <w:rsid w:val="00E93EAC"/>
    <w:rsid w:val="00EB4900"/>
    <w:rsid w:val="00EC4EC2"/>
    <w:rsid w:val="00EC5D3F"/>
    <w:rsid w:val="00ED3B31"/>
    <w:rsid w:val="00EE08E3"/>
    <w:rsid w:val="00EE6742"/>
    <w:rsid w:val="00EF24FF"/>
    <w:rsid w:val="00EF333D"/>
    <w:rsid w:val="00EF51B2"/>
    <w:rsid w:val="00F00143"/>
    <w:rsid w:val="00F005A3"/>
    <w:rsid w:val="00F10964"/>
    <w:rsid w:val="00F139C9"/>
    <w:rsid w:val="00F169BC"/>
    <w:rsid w:val="00F20451"/>
    <w:rsid w:val="00F30AB4"/>
    <w:rsid w:val="00F45CC9"/>
    <w:rsid w:val="00F727F2"/>
    <w:rsid w:val="00F74BF6"/>
    <w:rsid w:val="00F86903"/>
    <w:rsid w:val="00F90F27"/>
    <w:rsid w:val="00F971A7"/>
    <w:rsid w:val="00FA358D"/>
    <w:rsid w:val="00FC042A"/>
    <w:rsid w:val="00FC0453"/>
    <w:rsid w:val="00FC37B6"/>
    <w:rsid w:val="00FC38A5"/>
    <w:rsid w:val="00FD2A09"/>
    <w:rsid w:val="00FF2639"/>
    <w:rsid w:val="00FF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C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A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E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043D"/>
    <w:pPr>
      <w:spacing w:after="200"/>
    </w:pPr>
    <w:rPr>
      <w:i/>
      <w:iCs/>
      <w:color w:val="44546A" w:themeColor="text2"/>
      <w:sz w:val="18"/>
      <w:szCs w:val="18"/>
    </w:rPr>
  </w:style>
  <w:style w:type="paragraph" w:styleId="NoSpacing">
    <w:name w:val="No Spacing"/>
    <w:uiPriority w:val="1"/>
    <w:qFormat/>
    <w:rsid w:val="008E1A29"/>
  </w:style>
  <w:style w:type="paragraph" w:styleId="Title">
    <w:name w:val="Title"/>
    <w:basedOn w:val="Normal"/>
    <w:next w:val="Normal"/>
    <w:link w:val="TitleChar"/>
    <w:uiPriority w:val="10"/>
    <w:qFormat/>
    <w:rsid w:val="008E1A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1A2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EE08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7266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BC2E53"/>
    <w:rPr>
      <w:rFonts w:asciiTheme="majorHAnsi" w:eastAsiaTheme="majorEastAsia" w:hAnsiTheme="majorHAnsi" w:cstheme="majorBidi"/>
      <w:color w:val="2F5496" w:themeColor="accent1" w:themeShade="BF"/>
      <w:sz w:val="26"/>
      <w:szCs w:val="26"/>
    </w:rPr>
  </w:style>
  <w:style w:type="table" w:styleId="PlainTable3">
    <w:name w:val="Plain Table 3"/>
    <w:basedOn w:val="TableNormal"/>
    <w:uiPriority w:val="43"/>
    <w:rsid w:val="008144C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8144CA"/>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
    <w:name w:val="Table Grid"/>
    <w:basedOn w:val="TableNormal"/>
    <w:uiPriority w:val="39"/>
    <w:rsid w:val="00DA17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178D"/>
    <w:pPr>
      <w:ind w:left="720"/>
      <w:contextualSpacing/>
    </w:pPr>
  </w:style>
  <w:style w:type="character" w:styleId="Hyperlink">
    <w:name w:val="Hyperlink"/>
    <w:basedOn w:val="DefaultParagraphFont"/>
    <w:uiPriority w:val="99"/>
    <w:unhideWhenUsed/>
    <w:rsid w:val="0083695A"/>
    <w:rPr>
      <w:color w:val="0563C1" w:themeColor="hyperlink"/>
      <w:u w:val="single"/>
    </w:rPr>
  </w:style>
  <w:style w:type="character" w:styleId="FollowedHyperlink">
    <w:name w:val="FollowedHyperlink"/>
    <w:basedOn w:val="DefaultParagraphFont"/>
    <w:uiPriority w:val="99"/>
    <w:semiHidden/>
    <w:unhideWhenUsed/>
    <w:rsid w:val="00C34A49"/>
    <w:rPr>
      <w:color w:val="954F72" w:themeColor="followedHyperlink"/>
      <w:u w:val="single"/>
    </w:rPr>
  </w:style>
  <w:style w:type="paragraph" w:styleId="Header">
    <w:name w:val="header"/>
    <w:basedOn w:val="Normal"/>
    <w:link w:val="HeaderChar"/>
    <w:uiPriority w:val="99"/>
    <w:unhideWhenUsed/>
    <w:rsid w:val="00563BBE"/>
    <w:pPr>
      <w:tabs>
        <w:tab w:val="center" w:pos="4680"/>
        <w:tab w:val="right" w:pos="9360"/>
      </w:tabs>
    </w:pPr>
  </w:style>
  <w:style w:type="character" w:customStyle="1" w:styleId="HeaderChar">
    <w:name w:val="Header Char"/>
    <w:basedOn w:val="DefaultParagraphFont"/>
    <w:link w:val="Header"/>
    <w:uiPriority w:val="99"/>
    <w:rsid w:val="00563BBE"/>
  </w:style>
  <w:style w:type="paragraph" w:styleId="Footer">
    <w:name w:val="footer"/>
    <w:basedOn w:val="Normal"/>
    <w:link w:val="FooterChar"/>
    <w:uiPriority w:val="99"/>
    <w:unhideWhenUsed/>
    <w:rsid w:val="00563BBE"/>
    <w:pPr>
      <w:tabs>
        <w:tab w:val="center" w:pos="4680"/>
        <w:tab w:val="right" w:pos="9360"/>
      </w:tabs>
    </w:pPr>
  </w:style>
  <w:style w:type="character" w:customStyle="1" w:styleId="FooterChar">
    <w:name w:val="Footer Char"/>
    <w:basedOn w:val="DefaultParagraphFont"/>
    <w:link w:val="Footer"/>
    <w:uiPriority w:val="99"/>
    <w:rsid w:val="00563BBE"/>
  </w:style>
  <w:style w:type="character" w:styleId="PageNumber">
    <w:name w:val="page number"/>
    <w:basedOn w:val="DefaultParagraphFont"/>
    <w:uiPriority w:val="99"/>
    <w:semiHidden/>
    <w:unhideWhenUsed/>
    <w:rsid w:val="00563BBE"/>
  </w:style>
  <w:style w:type="paragraph" w:styleId="Bibliography">
    <w:name w:val="Bibliography"/>
    <w:basedOn w:val="Normal"/>
    <w:next w:val="Normal"/>
    <w:uiPriority w:val="37"/>
    <w:unhideWhenUsed/>
    <w:rsid w:val="00755504"/>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747">
      <w:bodyDiv w:val="1"/>
      <w:marLeft w:val="0"/>
      <w:marRight w:val="0"/>
      <w:marTop w:val="0"/>
      <w:marBottom w:val="0"/>
      <w:divBdr>
        <w:top w:val="none" w:sz="0" w:space="0" w:color="auto"/>
        <w:left w:val="none" w:sz="0" w:space="0" w:color="auto"/>
        <w:bottom w:val="none" w:sz="0" w:space="0" w:color="auto"/>
        <w:right w:val="none" w:sz="0" w:space="0" w:color="auto"/>
      </w:divBdr>
    </w:div>
    <w:div w:id="238487755">
      <w:bodyDiv w:val="1"/>
      <w:marLeft w:val="0"/>
      <w:marRight w:val="0"/>
      <w:marTop w:val="0"/>
      <w:marBottom w:val="0"/>
      <w:divBdr>
        <w:top w:val="none" w:sz="0" w:space="0" w:color="auto"/>
        <w:left w:val="none" w:sz="0" w:space="0" w:color="auto"/>
        <w:bottom w:val="none" w:sz="0" w:space="0" w:color="auto"/>
        <w:right w:val="none" w:sz="0" w:space="0" w:color="auto"/>
      </w:divBdr>
    </w:div>
    <w:div w:id="493298608">
      <w:bodyDiv w:val="1"/>
      <w:marLeft w:val="0"/>
      <w:marRight w:val="0"/>
      <w:marTop w:val="0"/>
      <w:marBottom w:val="0"/>
      <w:divBdr>
        <w:top w:val="none" w:sz="0" w:space="0" w:color="auto"/>
        <w:left w:val="none" w:sz="0" w:space="0" w:color="auto"/>
        <w:bottom w:val="none" w:sz="0" w:space="0" w:color="auto"/>
        <w:right w:val="none" w:sz="0" w:space="0" w:color="auto"/>
      </w:divBdr>
    </w:div>
    <w:div w:id="762342934">
      <w:bodyDiv w:val="1"/>
      <w:marLeft w:val="0"/>
      <w:marRight w:val="0"/>
      <w:marTop w:val="0"/>
      <w:marBottom w:val="0"/>
      <w:divBdr>
        <w:top w:val="none" w:sz="0" w:space="0" w:color="auto"/>
        <w:left w:val="none" w:sz="0" w:space="0" w:color="auto"/>
        <w:bottom w:val="none" w:sz="0" w:space="0" w:color="auto"/>
        <w:right w:val="none" w:sz="0" w:space="0" w:color="auto"/>
      </w:divBdr>
    </w:div>
    <w:div w:id="887834793">
      <w:bodyDiv w:val="1"/>
      <w:marLeft w:val="0"/>
      <w:marRight w:val="0"/>
      <w:marTop w:val="0"/>
      <w:marBottom w:val="0"/>
      <w:divBdr>
        <w:top w:val="none" w:sz="0" w:space="0" w:color="auto"/>
        <w:left w:val="none" w:sz="0" w:space="0" w:color="auto"/>
        <w:bottom w:val="none" w:sz="0" w:space="0" w:color="auto"/>
        <w:right w:val="none" w:sz="0" w:space="0" w:color="auto"/>
      </w:divBdr>
    </w:div>
    <w:div w:id="1108281167">
      <w:bodyDiv w:val="1"/>
      <w:marLeft w:val="0"/>
      <w:marRight w:val="0"/>
      <w:marTop w:val="0"/>
      <w:marBottom w:val="0"/>
      <w:divBdr>
        <w:top w:val="none" w:sz="0" w:space="0" w:color="auto"/>
        <w:left w:val="none" w:sz="0" w:space="0" w:color="auto"/>
        <w:bottom w:val="none" w:sz="0" w:space="0" w:color="auto"/>
        <w:right w:val="none" w:sz="0" w:space="0" w:color="auto"/>
      </w:divBdr>
    </w:div>
    <w:div w:id="1367288891">
      <w:bodyDiv w:val="1"/>
      <w:marLeft w:val="0"/>
      <w:marRight w:val="0"/>
      <w:marTop w:val="0"/>
      <w:marBottom w:val="0"/>
      <w:divBdr>
        <w:top w:val="none" w:sz="0" w:space="0" w:color="auto"/>
        <w:left w:val="none" w:sz="0" w:space="0" w:color="auto"/>
        <w:bottom w:val="none" w:sz="0" w:space="0" w:color="auto"/>
        <w:right w:val="none" w:sz="0" w:space="0" w:color="auto"/>
      </w:divBdr>
    </w:div>
    <w:div w:id="1552037283">
      <w:bodyDiv w:val="1"/>
      <w:marLeft w:val="0"/>
      <w:marRight w:val="0"/>
      <w:marTop w:val="0"/>
      <w:marBottom w:val="0"/>
      <w:divBdr>
        <w:top w:val="none" w:sz="0" w:space="0" w:color="auto"/>
        <w:left w:val="none" w:sz="0" w:space="0" w:color="auto"/>
        <w:bottom w:val="none" w:sz="0" w:space="0" w:color="auto"/>
        <w:right w:val="none" w:sz="0" w:space="0" w:color="auto"/>
      </w:divBdr>
    </w:div>
    <w:div w:id="1580863950">
      <w:bodyDiv w:val="1"/>
      <w:marLeft w:val="0"/>
      <w:marRight w:val="0"/>
      <w:marTop w:val="0"/>
      <w:marBottom w:val="0"/>
      <w:divBdr>
        <w:top w:val="none" w:sz="0" w:space="0" w:color="auto"/>
        <w:left w:val="none" w:sz="0" w:space="0" w:color="auto"/>
        <w:bottom w:val="none" w:sz="0" w:space="0" w:color="auto"/>
        <w:right w:val="none" w:sz="0" w:space="0" w:color="auto"/>
      </w:divBdr>
    </w:div>
    <w:div w:id="1663123108">
      <w:bodyDiv w:val="1"/>
      <w:marLeft w:val="0"/>
      <w:marRight w:val="0"/>
      <w:marTop w:val="0"/>
      <w:marBottom w:val="0"/>
      <w:divBdr>
        <w:top w:val="none" w:sz="0" w:space="0" w:color="auto"/>
        <w:left w:val="none" w:sz="0" w:space="0" w:color="auto"/>
        <w:bottom w:val="none" w:sz="0" w:space="0" w:color="auto"/>
        <w:right w:val="none" w:sz="0" w:space="0" w:color="auto"/>
      </w:divBdr>
    </w:div>
    <w:div w:id="1713772817">
      <w:bodyDiv w:val="1"/>
      <w:marLeft w:val="0"/>
      <w:marRight w:val="0"/>
      <w:marTop w:val="0"/>
      <w:marBottom w:val="0"/>
      <w:divBdr>
        <w:top w:val="none" w:sz="0" w:space="0" w:color="auto"/>
        <w:left w:val="none" w:sz="0" w:space="0" w:color="auto"/>
        <w:bottom w:val="none" w:sz="0" w:space="0" w:color="auto"/>
        <w:right w:val="none" w:sz="0" w:space="0" w:color="auto"/>
      </w:divBdr>
    </w:div>
    <w:div w:id="1781994822">
      <w:bodyDiv w:val="1"/>
      <w:marLeft w:val="0"/>
      <w:marRight w:val="0"/>
      <w:marTop w:val="0"/>
      <w:marBottom w:val="0"/>
      <w:divBdr>
        <w:top w:val="none" w:sz="0" w:space="0" w:color="auto"/>
        <w:left w:val="none" w:sz="0" w:space="0" w:color="auto"/>
        <w:bottom w:val="none" w:sz="0" w:space="0" w:color="auto"/>
        <w:right w:val="none" w:sz="0" w:space="0" w:color="auto"/>
      </w:divBdr>
    </w:div>
    <w:div w:id="2139256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nbviewer.jupyter.org/github/dustinmichels/biol338-genomics/blob/master/lab-8/analysis/dustin_matplot_charts.ipynb" TargetMode="Externa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hyperlink" Target="https://nbviewer.jupyter.org/github/dustinmichels/biol338-genomics/blob/master/lab-8/analysis/dustin_scatterplots.ipynb" TargetMode="Externa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header" Target="head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ustymichels/GitRepos/Carleton/biol338-genomics/lab-8/analysis/working_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dustymichels/GitRepos/Carleton/biol338-genomics/lab-8/analysis/working_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dustymichels/GitRepos/Carleton/biol338-genomics/lab-8/analysis/working_resul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dustymichels/GitRepos/Carleton/biol338-genomics/lab-8/analysis/working_resul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dustymichels/GitRepos/Carleton/biol338-genomics/lab-8/analysis/working_resul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dustymichels/GitRepos/Carleton/biol338-genomics/lab-8/analysis/diversity_summary_with_temp.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dustymichels/GitRepos/Carleton/biol338-genomics/lab-8/analysis/diversity_summary_with_te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1"/>
            <c:dispEq val="0"/>
            <c:trendlineLbl>
              <c:layout>
                <c:manualLayout>
                  <c:x val="-0.0175629921259842"/>
                  <c:y val="-0.1581051326917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trendlineLbl>
          </c:trendline>
          <c:xVal>
            <c:numRef>
              <c:f>[1]diversity_summary!$C$2:$C$7</c:f>
              <c:numCache>
                <c:formatCode>General</c:formatCode>
                <c:ptCount val="6"/>
                <c:pt idx="0">
                  <c:v>-0.78154</c:v>
                </c:pt>
                <c:pt idx="1">
                  <c:v>0.67108</c:v>
                </c:pt>
                <c:pt idx="2">
                  <c:v>7.212238</c:v>
                </c:pt>
                <c:pt idx="3">
                  <c:v>14.28065</c:v>
                </c:pt>
                <c:pt idx="4">
                  <c:v>24.69625</c:v>
                </c:pt>
                <c:pt idx="5">
                  <c:v>26.54413</c:v>
                </c:pt>
              </c:numCache>
            </c:numRef>
          </c:xVal>
          <c:yVal>
            <c:numRef>
              <c:f>[1]diversity_summary!$E$2:$E$7</c:f>
              <c:numCache>
                <c:formatCode>General</c:formatCode>
                <c:ptCount val="6"/>
                <c:pt idx="0">
                  <c:v>9.0</c:v>
                </c:pt>
                <c:pt idx="1">
                  <c:v>5.0</c:v>
                </c:pt>
                <c:pt idx="2">
                  <c:v>20.0</c:v>
                </c:pt>
                <c:pt idx="3">
                  <c:v>15.0</c:v>
                </c:pt>
                <c:pt idx="4">
                  <c:v>17.0</c:v>
                </c:pt>
                <c:pt idx="5">
                  <c:v>13.0</c:v>
                </c:pt>
              </c:numCache>
            </c:numRef>
          </c:yVal>
          <c:smooth val="0"/>
        </c:ser>
        <c:dLbls>
          <c:showLegendKey val="0"/>
          <c:showVal val="0"/>
          <c:showCatName val="0"/>
          <c:showSerName val="0"/>
          <c:showPercent val="0"/>
          <c:showBubbleSize val="0"/>
        </c:dLbls>
        <c:axId val="1305879296"/>
        <c:axId val="1305481904"/>
      </c:scatterChart>
      <c:valAx>
        <c:axId val="13058792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Temp (C)</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05481904"/>
        <c:crosses val="autoZero"/>
        <c:crossBetween val="midCat"/>
      </c:valAx>
      <c:valAx>
        <c:axId val="13054819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Shannon-Weiner Index</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05879296"/>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1"/>
            <c:dispEq val="0"/>
            <c:trendlineLbl>
              <c:layout>
                <c:manualLayout>
                  <c:x val="-0.0175629921259842"/>
                  <c:y val="-0.1581051326917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trendlineLbl>
          </c:trendline>
          <c:xVal>
            <c:numRef>
              <c:f>Sheet1!$D$12:$D$17</c:f>
              <c:numCache>
                <c:formatCode>General</c:formatCode>
                <c:ptCount val="6"/>
                <c:pt idx="0">
                  <c:v>0.540091</c:v>
                </c:pt>
                <c:pt idx="1">
                  <c:v>0.065273</c:v>
                </c:pt>
                <c:pt idx="2">
                  <c:v>0.0</c:v>
                </c:pt>
                <c:pt idx="3">
                  <c:v>0.238225</c:v>
                </c:pt>
                <c:pt idx="4">
                  <c:v>0.295808</c:v>
                </c:pt>
                <c:pt idx="5">
                  <c:v>0.166512</c:v>
                </c:pt>
              </c:numCache>
            </c:numRef>
          </c:xVal>
          <c:yVal>
            <c:numRef>
              <c:f>Sheet1!$E$12:$E$17</c:f>
              <c:numCache>
                <c:formatCode>General</c:formatCode>
                <c:ptCount val="6"/>
                <c:pt idx="0">
                  <c:v>1.003611</c:v>
                </c:pt>
                <c:pt idx="1">
                  <c:v>0.97462</c:v>
                </c:pt>
                <c:pt idx="2">
                  <c:v>1.714318</c:v>
                </c:pt>
                <c:pt idx="3">
                  <c:v>1.544702</c:v>
                </c:pt>
                <c:pt idx="4">
                  <c:v>1.349562</c:v>
                </c:pt>
                <c:pt idx="5">
                  <c:v>1.513954</c:v>
                </c:pt>
              </c:numCache>
            </c:numRef>
          </c:yVal>
          <c:smooth val="0"/>
        </c:ser>
        <c:dLbls>
          <c:showLegendKey val="0"/>
          <c:showVal val="0"/>
          <c:showCatName val="0"/>
          <c:showSerName val="0"/>
          <c:showPercent val="0"/>
          <c:showBubbleSize val="0"/>
        </c:dLbls>
        <c:axId val="1306198912"/>
        <c:axId val="1306201760"/>
      </c:scatterChart>
      <c:valAx>
        <c:axId val="130619891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Chlorophyl (mg Chl/m3)</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06201760"/>
        <c:crosses val="autoZero"/>
        <c:crossBetween val="midCat"/>
      </c:valAx>
      <c:valAx>
        <c:axId val="13062017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900" b="1" i="0" u="none" strike="noStrike" baseline="0">
                    <a:effectLst/>
                  </a:rPr>
                  <a:t>Shannon-Weiner Index</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06198912"/>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1"/>
            <c:dispEq val="0"/>
            <c:trendlineLbl>
              <c:layout>
                <c:manualLayout>
                  <c:x val="-0.0175629921259842"/>
                  <c:y val="-0.1581051326917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trendlineLbl>
          </c:trendline>
          <c:xVal>
            <c:numRef>
              <c:f>Sheet1!$G$12:$G$17</c:f>
              <c:numCache>
                <c:formatCode>General</c:formatCode>
                <c:ptCount val="6"/>
                <c:pt idx="0">
                  <c:v>33.109231</c:v>
                </c:pt>
                <c:pt idx="1">
                  <c:v>27.501159</c:v>
                </c:pt>
                <c:pt idx="2">
                  <c:v>42.53205</c:v>
                </c:pt>
                <c:pt idx="3">
                  <c:v>2.999226</c:v>
                </c:pt>
                <c:pt idx="4">
                  <c:v>2.333576</c:v>
                </c:pt>
                <c:pt idx="5">
                  <c:v>3.986359</c:v>
                </c:pt>
              </c:numCache>
            </c:numRef>
          </c:xVal>
          <c:yVal>
            <c:numRef>
              <c:f>Sheet1!$H$12:$H$17</c:f>
              <c:numCache>
                <c:formatCode>General</c:formatCode>
                <c:ptCount val="6"/>
                <c:pt idx="0">
                  <c:v>1.003611</c:v>
                </c:pt>
                <c:pt idx="1">
                  <c:v>0.97462</c:v>
                </c:pt>
                <c:pt idx="2">
                  <c:v>1.714318</c:v>
                </c:pt>
                <c:pt idx="3">
                  <c:v>1.544702</c:v>
                </c:pt>
                <c:pt idx="4">
                  <c:v>1.349562</c:v>
                </c:pt>
                <c:pt idx="5">
                  <c:v>1.513954</c:v>
                </c:pt>
              </c:numCache>
            </c:numRef>
          </c:yVal>
          <c:smooth val="0"/>
        </c:ser>
        <c:dLbls>
          <c:showLegendKey val="0"/>
          <c:showVal val="0"/>
          <c:showCatName val="0"/>
          <c:showSerName val="0"/>
          <c:showPercent val="0"/>
          <c:showBubbleSize val="0"/>
        </c:dLbls>
        <c:axId val="1378724048"/>
        <c:axId val="1378444768"/>
      </c:scatterChart>
      <c:valAx>
        <c:axId val="13787240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Nitrate (µmol/L)</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78444768"/>
        <c:crosses val="autoZero"/>
        <c:crossBetween val="midCat"/>
      </c:valAx>
      <c:valAx>
        <c:axId val="13784447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900" b="1" i="0" u="none" strike="noStrike" baseline="0">
                    <a:effectLst/>
                  </a:rPr>
                  <a:t>Shannon-Weiner Index</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78724048"/>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1"/>
            <c:dispEq val="0"/>
            <c:trendlineLbl>
              <c:layout>
                <c:manualLayout>
                  <c:x val="-0.0175629921259842"/>
                  <c:y val="-0.1581051326917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trendlineLbl>
          </c:trendline>
          <c:xVal>
            <c:numRef>
              <c:f>Sheet1!$A$22:$A$27</c:f>
              <c:numCache>
                <c:formatCode>General</c:formatCode>
                <c:ptCount val="6"/>
                <c:pt idx="0">
                  <c:v>325.402987</c:v>
                </c:pt>
                <c:pt idx="1">
                  <c:v>343.4372999999999</c:v>
                </c:pt>
                <c:pt idx="2">
                  <c:v>38.115125</c:v>
                </c:pt>
                <c:pt idx="3">
                  <c:v>243.148</c:v>
                </c:pt>
                <c:pt idx="4">
                  <c:v>179.916875</c:v>
                </c:pt>
                <c:pt idx="5">
                  <c:v>186.2407</c:v>
                </c:pt>
              </c:numCache>
            </c:numRef>
          </c:xVal>
          <c:yVal>
            <c:numRef>
              <c:f>Sheet1!$B$22:$B$27</c:f>
              <c:numCache>
                <c:formatCode>General</c:formatCode>
                <c:ptCount val="6"/>
                <c:pt idx="0">
                  <c:v>1.003611</c:v>
                </c:pt>
                <c:pt idx="1">
                  <c:v>0.97462</c:v>
                </c:pt>
                <c:pt idx="2">
                  <c:v>1.714318</c:v>
                </c:pt>
                <c:pt idx="3">
                  <c:v>1.544702</c:v>
                </c:pt>
                <c:pt idx="4">
                  <c:v>1.349562</c:v>
                </c:pt>
                <c:pt idx="5">
                  <c:v>1.513954</c:v>
                </c:pt>
              </c:numCache>
            </c:numRef>
          </c:yVal>
          <c:smooth val="0"/>
        </c:ser>
        <c:dLbls>
          <c:showLegendKey val="0"/>
          <c:showVal val="0"/>
          <c:showCatName val="0"/>
          <c:showSerName val="0"/>
          <c:showPercent val="0"/>
          <c:showBubbleSize val="0"/>
        </c:dLbls>
        <c:axId val="1376347296"/>
        <c:axId val="1375879040"/>
      </c:scatterChart>
      <c:valAx>
        <c:axId val="13763472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Oxygen (µmol/Kg)</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75879040"/>
        <c:crosses val="autoZero"/>
        <c:crossBetween val="midCat"/>
      </c:valAx>
      <c:valAx>
        <c:axId val="137587904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900" b="1" i="0" u="none" strike="noStrike" baseline="0">
                    <a:effectLst/>
                  </a:rPr>
                  <a:t>Shannon-Weiner Index</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76347296"/>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1"/>
            <c:dispEq val="0"/>
            <c:trendlineLbl>
              <c:layout>
                <c:manualLayout>
                  <c:x val="-0.0175629921259842"/>
                  <c:y val="-0.1581051326917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trendlineLbl>
          </c:trendline>
          <c:xVal>
            <c:numRef>
              <c:f>Sheet1!$D$22:$D$27</c:f>
              <c:numCache>
                <c:formatCode>General</c:formatCode>
                <c:ptCount val="6"/>
                <c:pt idx="0">
                  <c:v>34.319478</c:v>
                </c:pt>
                <c:pt idx="1">
                  <c:v>34.35387999999999</c:v>
                </c:pt>
                <c:pt idx="2">
                  <c:v>34.580675</c:v>
                </c:pt>
                <c:pt idx="3">
                  <c:v>35.986042</c:v>
                </c:pt>
                <c:pt idx="4">
                  <c:v>36.097575</c:v>
                </c:pt>
                <c:pt idx="5">
                  <c:v>35.3662</c:v>
                </c:pt>
              </c:numCache>
            </c:numRef>
          </c:xVal>
          <c:yVal>
            <c:numRef>
              <c:f>Sheet1!$E$22:$E$27</c:f>
              <c:numCache>
                <c:formatCode>General</c:formatCode>
                <c:ptCount val="6"/>
                <c:pt idx="0">
                  <c:v>1.003611</c:v>
                </c:pt>
                <c:pt idx="1">
                  <c:v>0.97462</c:v>
                </c:pt>
                <c:pt idx="2">
                  <c:v>1.714318</c:v>
                </c:pt>
                <c:pt idx="3">
                  <c:v>1.544702</c:v>
                </c:pt>
                <c:pt idx="4">
                  <c:v>1.349562</c:v>
                </c:pt>
                <c:pt idx="5">
                  <c:v>1.513954</c:v>
                </c:pt>
              </c:numCache>
            </c:numRef>
          </c:yVal>
          <c:smooth val="0"/>
        </c:ser>
        <c:dLbls>
          <c:showLegendKey val="0"/>
          <c:showVal val="0"/>
          <c:showCatName val="0"/>
          <c:showSerName val="0"/>
          <c:showPercent val="0"/>
          <c:showBubbleSize val="0"/>
        </c:dLbls>
        <c:axId val="1378187360"/>
        <c:axId val="1378190752"/>
      </c:scatterChart>
      <c:valAx>
        <c:axId val="13781873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Salinity (psu)</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78190752"/>
        <c:crosses val="autoZero"/>
        <c:crossBetween val="midCat"/>
      </c:valAx>
      <c:valAx>
        <c:axId val="137819075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900" b="1" i="0" u="none" strike="noStrike" baseline="0">
                    <a:effectLst/>
                  </a:rPr>
                  <a:t>Shannon-Weiner Index</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78187360"/>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1"/>
            <c:dispEq val="0"/>
            <c:trendlineLbl>
              <c:layout>
                <c:manualLayout>
                  <c:x val="-0.0175629921259842"/>
                  <c:y val="-0.1581051326917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trendlineLbl>
          </c:trendline>
          <c:xVal>
            <c:numRef>
              <c:f>diversity_summary!$C$2:$C$7</c:f>
              <c:numCache>
                <c:formatCode>General</c:formatCode>
                <c:ptCount val="6"/>
                <c:pt idx="0">
                  <c:v>-0.78154</c:v>
                </c:pt>
                <c:pt idx="1">
                  <c:v>0.67108</c:v>
                </c:pt>
                <c:pt idx="2">
                  <c:v>7.212238</c:v>
                </c:pt>
                <c:pt idx="3">
                  <c:v>14.28065</c:v>
                </c:pt>
                <c:pt idx="4">
                  <c:v>24.69625</c:v>
                </c:pt>
                <c:pt idx="5">
                  <c:v>26.54413</c:v>
                </c:pt>
              </c:numCache>
            </c:numRef>
          </c:xVal>
          <c:yVal>
            <c:numRef>
              <c:f>diversity_summary!$E$2:$E$7</c:f>
              <c:numCache>
                <c:formatCode>General</c:formatCode>
                <c:ptCount val="6"/>
                <c:pt idx="0">
                  <c:v>9.0</c:v>
                </c:pt>
                <c:pt idx="1">
                  <c:v>5.0</c:v>
                </c:pt>
                <c:pt idx="2">
                  <c:v>20.0</c:v>
                </c:pt>
                <c:pt idx="3">
                  <c:v>15.0</c:v>
                </c:pt>
                <c:pt idx="4">
                  <c:v>17.0</c:v>
                </c:pt>
                <c:pt idx="5">
                  <c:v>13.0</c:v>
                </c:pt>
              </c:numCache>
            </c:numRef>
          </c:yVal>
          <c:smooth val="0"/>
        </c:ser>
        <c:dLbls>
          <c:showLegendKey val="0"/>
          <c:showVal val="0"/>
          <c:showCatName val="0"/>
          <c:showSerName val="0"/>
          <c:showPercent val="0"/>
          <c:showBubbleSize val="0"/>
        </c:dLbls>
        <c:axId val="1361694000"/>
        <c:axId val="1364456768"/>
      </c:scatterChart>
      <c:valAx>
        <c:axId val="136169400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Temp (C)</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64456768"/>
        <c:crosses val="autoZero"/>
        <c:crossBetween val="midCat"/>
      </c:valAx>
      <c:valAx>
        <c:axId val="13644567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Species Richness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61694000"/>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1"/>
            <c:dispEq val="0"/>
            <c:trendlineLbl>
              <c:layout>
                <c:manualLayout>
                  <c:x val="-0.0175629921259842"/>
                  <c:y val="-0.1581051326917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trendlineLbl>
          </c:trendline>
          <c:xVal>
            <c:numRef>
              <c:f>diversity_summary!$C$2:$C$7</c:f>
              <c:numCache>
                <c:formatCode>General</c:formatCode>
                <c:ptCount val="6"/>
                <c:pt idx="0">
                  <c:v>-0.78154</c:v>
                </c:pt>
                <c:pt idx="1">
                  <c:v>0.67108</c:v>
                </c:pt>
                <c:pt idx="2">
                  <c:v>7.212238</c:v>
                </c:pt>
                <c:pt idx="3">
                  <c:v>14.28065</c:v>
                </c:pt>
                <c:pt idx="4">
                  <c:v>24.69625</c:v>
                </c:pt>
                <c:pt idx="5">
                  <c:v>26.54413</c:v>
                </c:pt>
              </c:numCache>
            </c:numRef>
          </c:xVal>
          <c:yVal>
            <c:numRef>
              <c:f>diversity_summary!$F$2:$F$7</c:f>
              <c:numCache>
                <c:formatCode>General</c:formatCode>
                <c:ptCount val="6"/>
                <c:pt idx="0">
                  <c:v>1.003610566</c:v>
                </c:pt>
                <c:pt idx="1">
                  <c:v>0.974619646</c:v>
                </c:pt>
                <c:pt idx="2">
                  <c:v>1.714318417</c:v>
                </c:pt>
                <c:pt idx="3">
                  <c:v>1.544702156</c:v>
                </c:pt>
                <c:pt idx="4">
                  <c:v>1.349562238</c:v>
                </c:pt>
                <c:pt idx="5">
                  <c:v>1.513954316</c:v>
                </c:pt>
              </c:numCache>
            </c:numRef>
          </c:yVal>
          <c:smooth val="0"/>
        </c:ser>
        <c:dLbls>
          <c:showLegendKey val="0"/>
          <c:showVal val="0"/>
          <c:showCatName val="0"/>
          <c:showSerName val="0"/>
          <c:showPercent val="0"/>
          <c:showBubbleSize val="0"/>
        </c:dLbls>
        <c:axId val="1378026000"/>
        <c:axId val="1378029392"/>
      </c:scatterChart>
      <c:valAx>
        <c:axId val="137802600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Temp (C)</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78029392"/>
        <c:crosses val="autoZero"/>
        <c:crossBetween val="midCat"/>
      </c:valAx>
      <c:valAx>
        <c:axId val="13780293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Shannon-Weiner Index</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78026000"/>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1558</Words>
  <Characters>8885</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Mini-Research Question</vt:lpstr>
      <vt:lpstr>Data &amp; Analysis</vt:lpstr>
      <vt:lpstr>Check for Understanding</vt:lpstr>
      <vt:lpstr>Mini-Research Conclusion</vt:lpstr>
      <vt:lpstr>References</vt:lpstr>
    </vt:vector>
  </TitlesOfParts>
  <LinksUpToDate>false</LinksUpToDate>
  <CharactersWithSpaces>10423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Dustin Michels</cp:lastModifiedBy>
  <cp:revision>409</cp:revision>
  <dcterms:created xsi:type="dcterms:W3CDTF">2017-10-31T19:10:00Z</dcterms:created>
  <dcterms:modified xsi:type="dcterms:W3CDTF">2017-11-07T19:27:00Z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id="bVEuYBIT"/&gt;&lt;style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 name="noteType" value="0"/&gt;&lt;/prefs&gt;&lt;/data&gt;</vt:lpwstr>
  </property>
</Properties>
</file>