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c343d"/>
          <w:sz w:val="48"/>
          <w:szCs w:val="48"/>
        </w:rPr>
      </w:pPr>
      <w:bookmarkStart w:colFirst="0" w:colLast="0" w:name="_jcrsev73kb2f" w:id="0"/>
      <w:bookmarkEnd w:id="0"/>
      <w:r w:rsidDel="00000000" w:rsidR="00000000" w:rsidRPr="00000000">
        <w:rPr>
          <w:rFonts w:ascii="Darker Grotesque" w:cs="Darker Grotesque" w:eastAsia="Darker Grotesque" w:hAnsi="Darker Grotesque"/>
          <w:b w:val="1"/>
          <w:color w:val="0c343d"/>
          <w:sz w:val="48"/>
          <w:szCs w:val="48"/>
          <w:u w:val="single"/>
          <w:rtl w:val="0"/>
        </w:rPr>
        <w:t xml:space="preserve">Python Warm-Up #2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c343d"/>
          <w:sz w:val="48"/>
          <w:szCs w:val="48"/>
          <w:rtl w:val="0"/>
        </w:rPr>
        <w:t xml:space="preserve">: Functions</w:t>
      </w:r>
    </w:p>
    <w:tbl>
      <w:tblPr>
        <w:tblStyle w:val="Table1"/>
        <w:tblW w:w="1189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91.929133858268"/>
        <w:tblGridChange w:id="0">
          <w:tblGrid>
            <w:gridCol w:w="11891.929133858268"/>
          </w:tblGrid>
        </w:tblGridChange>
      </w:tblGrid>
      <w:tr>
        <w:trPr>
          <w:cantSplit w:val="0"/>
          <w:trHeight w:val="43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b3f5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numPr>
                <w:ilvl w:val="0"/>
                <w:numId w:val="1"/>
              </w:numPr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  <w:sz w:val="32"/>
                <w:szCs w:val="32"/>
              </w:rPr>
            </w:pPr>
            <w:bookmarkStart w:colFirst="0" w:colLast="0" w:name="_wnzisd7xvjud" w:id="1"/>
            <w:bookmarkEnd w:id="1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Submit the original </w:t>
            </w:r>
            <w:hyperlink r:id="rId6">
              <w:r w:rsidDel="00000000" w:rsidR="00000000" w:rsidRPr="00000000">
                <w:rPr>
                  <w:rFonts w:ascii="Consolas" w:cs="Consolas" w:eastAsia="Consolas" w:hAnsi="Consolas"/>
                  <w:b w:val="1"/>
                  <w:color w:val="1155cc"/>
                  <w:u w:val="single"/>
                  <w:rtl w:val="0"/>
                </w:rPr>
                <w:t xml:space="preserve">warm_up_2.py</w:t>
              </w:r>
            </w:hyperlink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 to Gradescope.</w:t>
            </w:r>
          </w:p>
        </w:tc>
      </w:tr>
    </w:tbl>
    <w:p w:rsidR="00000000" w:rsidDel="00000000" w:rsidP="00000000" w:rsidRDefault="00000000" w:rsidRPr="00000000" w14:paraId="00000003">
      <w:pPr>
        <w:numPr>
          <w:ilvl w:val="0"/>
          <w:numId w:val="6"/>
        </w:numPr>
        <w:spacing w:line="240" w:lineRule="auto"/>
        <w:ind w:left="63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Visit the Gradescope Warm Up 2 assignment for your class.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240" w:lineRule="auto"/>
        <w:ind w:left="63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Click on Submit assignment.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63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Drag the unmodified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file to the submission box.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40" w:lineRule="auto"/>
        <w:ind w:left="63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Click on Upload.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240" w:lineRule="auto"/>
        <w:ind w:left="63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Notice how all 4 tests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38761d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for the first suite of test cases, while all tests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cc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for the remaining two test suites.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</w:rPr>
        <w:drawing>
          <wp:inline distB="114300" distT="114300" distL="114300" distR="114300">
            <wp:extent cx="5845493" cy="26836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493" cy="268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Gradescope invokes your function implementations with a variety of input, comparing values that are actually returned with values we expect should be returned. This is known as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unit testing.</w:t>
      </w:r>
      <w:r w:rsidDel="00000000" w:rsidR="00000000" w:rsidRPr="00000000">
        <w:rPr>
          <w:rtl w:val="0"/>
        </w:rPr>
      </w:r>
    </w:p>
    <w:tbl>
      <w:tblPr>
        <w:tblStyle w:val="Table2"/>
        <w:tblW w:w="11900.0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b3f5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vtof0mo8l4es" w:id="2"/>
            <w:bookmarkEnd w:id="2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2.      Use the VS Code editor to read through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warm_up_2.py</w:t>
            </w: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Read through the Python code 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Darker Grotesque" w:cs="Darker Grotesque" w:eastAsia="Darker Grotesque" w:hAnsi="Darker Grotesque"/>
          <w:sz w:val="20"/>
          <w:szCs w:val="20"/>
        </w:rPr>
      </w:pPr>
      <w:r w:rsidDel="00000000" w:rsidR="00000000" w:rsidRPr="00000000">
        <w:rPr>
          <w:rFonts w:ascii="Darker Grotesque" w:cs="Darker Grotesque" w:eastAsia="Darker Grotesque" w:hAnsi="Darker Grotesque"/>
          <w:sz w:val="20"/>
          <w:szCs w:val="20"/>
        </w:rPr>
        <w:drawing>
          <wp:inline distB="114300" distT="114300" distL="114300" distR="114300">
            <wp:extent cx="6362700" cy="471472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71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What is the purpose of this program?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Darker Grotesque" w:cs="Darker Grotesque" w:eastAsia="Darker Grotesque" w:hAnsi="Darker Grotesq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9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91.929133858268"/>
        <w:tblGridChange w:id="0">
          <w:tblGrid>
            <w:gridCol w:w="11891.929133858268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b3f5c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bpzt72th9uo8" w:id="3"/>
            <w:bookmarkEnd w:id="3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3.       Run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warm_up_2.py</w:t>
            </w: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 with VS Code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9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Enter a radius of 5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You should see the following output in the VSCode Terminal window: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u w:val="single"/>
        </w:rPr>
        <w:drawing>
          <wp:inline distB="114300" distT="114300" distL="114300" distR="114300">
            <wp:extent cx="5629791" cy="75812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791" cy="758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891.929133858268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91.929133858268"/>
        <w:tblGridChange w:id="0">
          <w:tblGrid>
            <w:gridCol w:w="11891.929133858268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0" w:before="0" w:line="240" w:lineRule="auto"/>
              <w:jc w:val="center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hoene8l7fxnu" w:id="4"/>
            <w:bookmarkEnd w:id="4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Understanding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warm_up_2.py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"__main__"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section of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decomposes the process of finding the circumference of a circle into three smaller sub-problems: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Get a radius from the user.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Calculate the circumference of a circle using the given radius.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Display the resulting circumference to the user, with an appropriate context.</w:t>
      </w:r>
    </w:p>
    <w:p w:rsidR="00000000" w:rsidDel="00000000" w:rsidP="00000000" w:rsidRDefault="00000000" w:rsidRPr="00000000" w14:paraId="0000001B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ticfxvp5lda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xy8lp79k9xe" w:id="6"/>
      <w:bookmarkEnd w:id="6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Problem Solving with Code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At a top level, many code-based problem solutions can be described by these three steps: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Gather necessary input.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Perform some calculation using the input.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line="240" w:lineRule="auto"/>
        <w:ind w:left="720" w:firstLine="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Display the results.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implements the solution to two of these sub-problems in separate programmer-defined functions.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2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20"/>
        <w:tblGridChange w:id="0">
          <w:tblGrid>
            <w:gridCol w:w="11420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  <w:color w:val="000000"/>
              </w:rPr>
            </w:pPr>
            <w:bookmarkStart w:colFirst="0" w:colLast="0" w:name="_7khnxhlxelos" w:id="7"/>
            <w:bookmarkEnd w:id="7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u w:val="single"/>
                <w:rtl w:val="0"/>
              </w:rPr>
              <w:t xml:space="preserve">Sub-Problem #1</w:t>
            </w: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rtl w:val="0"/>
              </w:rPr>
              <w:t xml:space="preserve">:  Get a radius from the user</w:t>
            </w:r>
          </w:p>
          <w:p w:rsidR="00000000" w:rsidDel="00000000" w:rsidP="00000000" w:rsidRDefault="00000000" w:rsidRPr="00000000" w14:paraId="00000025">
            <w:pPr>
              <w:pStyle w:val="Heading3"/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bookmarkStart w:colFirst="0" w:colLast="0" w:name="_41eldhiblfe9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bookmarkStart w:colFirst="0" w:colLast="0" w:name="_msp453mdkg95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radius = get_radius()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Invoking the programmer-defined function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redirects program execution to the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 definition. Once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finishes, the returned radius data is stored in a variable called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guy6165bwcg6" w:id="10"/>
      <w:bookmarkEnd w:id="10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Defining Python Functions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In Python, function definitions must come before a function is used. Lines 3-5 provide the definition of the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function:</w:t>
      </w:r>
    </w:p>
    <w:tbl>
      <w:tblPr>
        <w:tblStyle w:val="Table6"/>
        <w:tblW w:w="1130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0"/>
        <w:tblGridChange w:id="0">
          <w:tblGrid>
            <w:gridCol w:w="113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666666" w:space="0" w:sz="3" w:val="single"/>
              <w:left w:color="666666" w:space="0" w:sz="3" w:val="single"/>
              <w:bottom w:color="666666" w:space="0" w:sz="3" w:val="single"/>
              <w:right w:color="666666" w:space="0" w:sz="3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z w:val="24"/>
                <w:szCs w:val="24"/>
                <w:rtl w:val="0"/>
              </w:rPr>
              <w:t xml:space="preserve">get_radius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():</w:t>
              <w:br w:type="textWrapping"/>
              <w:t xml:space="preserve">    radius = 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rtl w:val="0"/>
              </w:rPr>
              <w:t xml:space="preserve">"Enter the radius of a circle (mm):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float(radius)</w:t>
            </w:r>
          </w:p>
        </w:tc>
      </w:tr>
    </w:tbl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in a function definition includes: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keyword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def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to begin the function definition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name of the function.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spacing w:line="240" w:lineRule="auto"/>
        <w:ind w:left="216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Function names follow the same rules as variable naming.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line="24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 )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’s to ndicate any required or optional parameters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line="240" w:lineRule="auto"/>
        <w:ind w:left="216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has no parameters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line="240" w:lineRule="auto"/>
        <w:ind w:left="216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f3f3f3" w:val="clear"/>
          <w:rtl w:val="0"/>
        </w:rPr>
        <w:t xml:space="preserve">( )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’s are also used to invoke (ie run) a function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line="24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: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symbol is to indicate the beginning of the body of the function definition.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24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of a function definition includes: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line="24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Python code which implements the function behavior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spacing w:line="240" w:lineRule="auto"/>
        <w:ind w:left="216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Consistent indentation indicates which lines of code should be considered part of the function definition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line="240" w:lineRule="auto"/>
        <w:ind w:left="144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Optional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return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statement(s) </w:t>
      </w:r>
    </w:p>
    <w:p w:rsidR="00000000" w:rsidDel="00000000" w:rsidP="00000000" w:rsidRDefault="00000000" w:rsidRPr="00000000" w14:paraId="00000039">
      <w:pPr>
        <w:numPr>
          <w:ilvl w:val="2"/>
          <w:numId w:val="7"/>
        </w:numPr>
        <w:spacing w:line="240" w:lineRule="auto"/>
        <w:ind w:left="216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return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 immediately ends the function by sending data back to where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()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was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invoked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spacing w:line="240" w:lineRule="auto"/>
        <w:ind w:left="216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None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the Python keyword used to indicate no value is returned from a function</w:t>
      </w:r>
    </w:p>
    <w:p w:rsidR="00000000" w:rsidDel="00000000" w:rsidP="00000000" w:rsidRDefault="00000000" w:rsidRPr="00000000" w14:paraId="0000003B">
      <w:pPr>
        <w:numPr>
          <w:ilvl w:val="2"/>
          <w:numId w:val="7"/>
        </w:numPr>
        <w:spacing w:line="240" w:lineRule="auto"/>
        <w:ind w:left="216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Most of our functions will include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return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statements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atsckvaesoxc" w:id="11"/>
      <w:bookmarkEnd w:id="11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Python Data Types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radius and circumference of a circle are both numeric values. However, the Python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input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 only returns text-based, string data. This requires working with two data different types: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float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- Floating-point numbers (ie. decimals)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str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- Single-letters, and text-based words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Though there are other built-in Python data types, in this course we will focus on: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Numeric Data Types: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int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float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Text Data Type: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str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Boolean Data Type: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bool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Sequence Data Types: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list, tuple, range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Mapping Data Type: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dict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line="240" w:lineRule="auto"/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Set Data Type: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4bdx5z4bts36" w:id="12"/>
      <w:bookmarkEnd w:id="12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Type Conversion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i w:val="1"/>
          <w:sz w:val="24"/>
          <w:szCs w:val="24"/>
          <w:rtl w:val="0"/>
        </w:rPr>
        <w:t xml:space="preserve">Type conversion</w:t>
      </w:r>
      <w:r w:rsidDel="00000000" w:rsidR="00000000" w:rsidRPr="00000000">
        <w:rPr>
          <w:rFonts w:ascii="Darker Grotesque" w:cs="Darker Grotesque" w:eastAsia="Darker Grotesque" w:hAnsi="Darker Grotesque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describes the process of converting data into a different data type.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last line (Line 5) of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sz w:val="24"/>
          <w:szCs w:val="24"/>
          <w:shd w:fill="f3f3f3" w:val="clear"/>
          <w:rtl w:val="0"/>
        </w:rPr>
        <w:t xml:space="preserve">get_radius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3f3f3" w:val="clear"/>
          <w:rtl w:val="0"/>
        </w:rPr>
        <w:t xml:space="preserve">()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converts string data returned by the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input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 into numeric data: </w:t>
      </w:r>
    </w:p>
    <w:tbl>
      <w:tblPr>
        <w:tblStyle w:val="Table7"/>
        <w:tblW w:w="11340.0" w:type="dxa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float(radius)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15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ensures that the data returned by the function is easily usable in arithmetic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3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60"/>
        <w:tblGridChange w:id="0">
          <w:tblGrid>
            <w:gridCol w:w="11360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  <w:color w:val="000000"/>
              </w:rPr>
            </w:pPr>
            <w:bookmarkStart w:colFirst="0" w:colLast="0" w:name="_ulpk3n2agtt5" w:id="13"/>
            <w:bookmarkEnd w:id="13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u w:val="single"/>
                <w:rtl w:val="0"/>
              </w:rPr>
              <w:t xml:space="preserve">Sub-Problem #2</w:t>
            </w: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rtl w:val="0"/>
              </w:rPr>
              <w:t xml:space="preserve">: Calculate the circumference of a circle with the given radius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Style w:val="Heading3"/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bookmarkStart w:colFirst="0" w:colLast="0" w:name="_sq8huxmhp07q" w:id="14"/>
            <w:bookmarkEnd w:id="14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circumference = calculate_circumference(radius)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 programmer-defined function called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calculate_circumference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implements all the necessary details for this important step: </w:t>
      </w:r>
    </w:p>
    <w:tbl>
      <w:tblPr>
        <w:tblStyle w:val="Table9"/>
        <w:tblW w:w="11320.0" w:type="dxa"/>
        <w:jc w:val="left"/>
        <w:tblInd w:w="15.00000000000014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20"/>
        <w:tblGridChange w:id="0">
          <w:tblGrid>
            <w:gridCol w:w="113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3" w:val="single"/>
              <w:left w:color="666666" w:space="0" w:sz="3" w:val="single"/>
              <w:bottom w:color="666666" w:space="0" w:sz="3" w:val="single"/>
              <w:right w:color="666666" w:space="0" w:sz="3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z w:val="24"/>
                <w:szCs w:val="24"/>
                <w:rtl w:val="0"/>
              </w:rPr>
              <w:t xml:space="preserve">calculate_circumference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(radius):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*radius*math.pi</w:t>
            </w:r>
          </w:p>
        </w:tc>
      </w:tr>
    </w:tbl>
    <w:p w:rsidR="00000000" w:rsidDel="00000000" w:rsidP="00000000" w:rsidRDefault="00000000" w:rsidRPr="00000000" w14:paraId="00000057">
      <w:pPr>
        <w:numPr>
          <w:ilvl w:val="0"/>
          <w:numId w:val="10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body of the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calculate_circumference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 uses both built-in arithmetic operators, and math library constants.</w:t>
      </w:r>
    </w:p>
    <w:p w:rsidR="00000000" w:rsidDel="00000000" w:rsidP="00000000" w:rsidRDefault="00000000" w:rsidRPr="00000000" w14:paraId="00000058">
      <w:pPr>
        <w:pStyle w:val="Heading5"/>
        <w:keepNext w:val="0"/>
        <w:keepLines w:val="0"/>
        <w:spacing w:after="0" w:before="0" w:line="288" w:lineRule="auto"/>
        <w:rPr>
          <w:rFonts w:ascii="Darker Grotesque" w:cs="Darker Grotesque" w:eastAsia="Darker Grotesque" w:hAnsi="Darker Grotesque"/>
          <w:b w:val="1"/>
          <w:color w:val="434343"/>
          <w:sz w:val="24"/>
          <w:szCs w:val="24"/>
        </w:rPr>
      </w:pPr>
      <w:bookmarkStart w:colFirst="0" w:colLast="0" w:name="_og64qx69gka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0" w:before="0" w:line="288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n03gwfu27zh0" w:id="16"/>
      <w:bookmarkEnd w:id="16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Python Arithmetic Operators and the Order of Operations</w:t>
      </w:r>
    </w:p>
    <w:tbl>
      <w:tblPr>
        <w:tblStyle w:val="Table10"/>
        <w:tblW w:w="8460.0" w:type="dxa"/>
        <w:jc w:val="left"/>
        <w:tblInd w:w="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2.9999999999998"/>
        <w:gridCol w:w="2382"/>
        <w:gridCol w:w="1725"/>
        <w:gridCol w:w="2040"/>
        <w:gridCol w:w="900"/>
        <w:tblGridChange w:id="0">
          <w:tblGrid>
            <w:gridCol w:w="1412.9999999999998"/>
            <w:gridCol w:w="2382"/>
            <w:gridCol w:w="1725"/>
            <w:gridCol w:w="2040"/>
            <w:gridCol w:w="9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Precedence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Override Precedence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(2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1)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Exponent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**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0.5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Floor Division (Rounding down)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//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-1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Remainder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2-4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-2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Bitwise Shift Left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&lt;&lt;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&lt;&lt;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Bitwise Shift Right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Bitwise AND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&amp;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Bitwise XOR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^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^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88" w:lineRule="auto"/>
              <w:rPr>
                <w:rFonts w:ascii="Darker Grotesque" w:cs="Darker Grotesque" w:eastAsia="Darker Grotesque" w:hAnsi="Darker Grotesq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sz w:val="24"/>
                <w:szCs w:val="24"/>
                <w:rtl w:val="0"/>
              </w:rPr>
              <w:t xml:space="preserve">Bitwise 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88" w:lineRule="auto"/>
              <w:jc w:val="center"/>
              <w:rPr>
                <w:rFonts w:ascii="Consolas" w:cs="Consolas" w:eastAsia="Consolas" w:hAnsi="Consolas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|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88" w:lineRule="auto"/>
              <w:jc w:val="center"/>
              <w:rPr>
                <w:rFonts w:ascii="Consolas" w:cs="Consolas" w:eastAsia="Consolas" w:hAnsi="Consolas"/>
                <w:color w:val="00808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spacing w:after="0" w:before="0" w:line="288" w:lineRule="auto"/>
        <w:rPr>
          <w:rFonts w:ascii="Darker Grotesque" w:cs="Darker Grotesque" w:eastAsia="Darker Grotesque" w:hAnsi="Darker Grotesque"/>
          <w:b w:val="1"/>
          <w:color w:val="434343"/>
        </w:rPr>
      </w:pPr>
      <w:bookmarkStart w:colFirst="0" w:colLast="0" w:name="_akp2ma2vx6z3" w:id="17"/>
      <w:bookmarkEnd w:id="17"/>
      <w:r w:rsidDel="00000000" w:rsidR="00000000" w:rsidRPr="00000000">
        <w:rPr>
          <w:rFonts w:ascii="Darker Grotesque" w:cs="Darker Grotesque" w:eastAsia="Darker Grotesque" w:hAnsi="Darker Grotesque"/>
          <w:b w:val="1"/>
          <w:color w:val="434343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hd w:fill="f8f8f8" w:val="clear"/>
          <w:rtl w:val="0"/>
        </w:rPr>
        <w:t xml:space="preserve">math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434343"/>
          <w:rtl w:val="0"/>
        </w:rPr>
        <w:t xml:space="preserve"> Library</w:t>
      </w:r>
    </w:p>
    <w:p w:rsidR="00000000" w:rsidDel="00000000" w:rsidP="00000000" w:rsidRDefault="00000000" w:rsidRPr="00000000" w14:paraId="000000A2">
      <w:pPr>
        <w:spacing w:line="288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Line 1 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imports the math library: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import math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This allows the use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math.pi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as a reliably-accurate approximation for π.. The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math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library contains many useful functions/constants: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constants: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math.pi, math.e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color w:val="cccccc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functions: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math.sqrt, math.floor, math,ceil, math.log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88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math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library functions and constants aren't available without first importing the math library.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</w:rPr>
      </w:pPr>
      <w:bookmarkStart w:colFirst="0" w:colLast="0" w:name="_3efyf2s19b1r" w:id="18"/>
      <w:bookmarkEnd w:id="18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rtl w:val="0"/>
        </w:rPr>
        <w:t xml:space="preserve">Functions and Unit Testing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Even though the formula to calculate the circumference of a circle is essentially a 1-line calculation, creating a stand-alone function for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calculate_circumference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an important design decision which allows us to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unit test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the function.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Unit testing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is the concept of testing code on a function-by-function basis with a robust collection of input..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Submitting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to Gradescope runs three collections (called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suites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) of test cases, one for each programmer-defined function: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calculate_circumference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calculate_area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ensures that your function definitions anticipate a wide range of potential inputs: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Implementing the procedure for calculating a circumference as a function allows Gradescope to make several calls to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calculate_circumference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using different values for the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radius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parameter.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Gradescope compares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i w:val="1"/>
          <w:sz w:val="24"/>
          <w:szCs w:val="24"/>
          <w:rtl w:val="0"/>
        </w:rPr>
        <w:t xml:space="preserve">expected values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i w:val="1"/>
          <w:sz w:val="24"/>
          <w:szCs w:val="24"/>
          <w:rtl w:val="0"/>
        </w:rPr>
        <w:t xml:space="preserve">actual values</w:t>
      </w:r>
      <w:r w:rsidDel="00000000" w:rsidR="00000000" w:rsidRPr="00000000">
        <w:rPr>
          <w:rFonts w:ascii="Darker Grotesque" w:cs="Darker Grotesque" w:eastAsia="Darker Grotesque" w:hAnsi="Darker Grotesque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returned by the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calculate_circumference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 to determine whether a particular test has failed.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original copy of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Fails two test suites because the two functions have not yet been implemented.</w:t>
      </w:r>
    </w:p>
    <w:tbl>
      <w:tblPr>
        <w:tblStyle w:val="Table11"/>
        <w:tblW w:w="113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60"/>
        <w:tblGridChange w:id="0">
          <w:tblGrid>
            <w:gridCol w:w="11360"/>
          </w:tblGrid>
        </w:tblGridChange>
      </w:tblGrid>
      <w:tr>
        <w:trPr>
          <w:cantSplit w:val="0"/>
          <w:trHeight w:val="178.91999999999996" w:hRule="atLeast"/>
          <w:tblHeader w:val="0"/>
        </w:trPr>
        <w:tc>
          <w:tcPr>
            <w:tcBorders>
              <w:top w:color="f8f8f8" w:space="0" w:sz="5" w:val="single"/>
              <w:left w:color="f8f8f8" w:space="0" w:sz="5" w:val="single"/>
              <w:bottom w:color="f8f8f8" w:space="0" w:sz="5" w:val="single"/>
              <w:right w:color="f8f8f8" w:space="0" w:sz="5" w:val="single"/>
            </w:tcBorders>
            <w:shd w:fill="d7ee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  <w:color w:val="000000"/>
              </w:rPr>
            </w:pPr>
            <w:bookmarkStart w:colFirst="0" w:colLast="0" w:name="_5lv11zhodp2i" w:id="19"/>
            <w:bookmarkEnd w:id="19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u w:val="single"/>
                <w:rtl w:val="0"/>
              </w:rPr>
              <w:t xml:space="preserve">Sub-Problem  #3</w:t>
            </w:r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rtl w:val="0"/>
              </w:rPr>
              <w:t xml:space="preserve">: Display results to the user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bookmarkStart w:colFirst="0" w:colLast="0" w:name="_1t6otkxn8o3m" w:id="20"/>
            <w:bookmarkEnd w:id="20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f"A circle with radius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{radius}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mm has a circumference of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{round(circumference,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To help make results more readable, the built-in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round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function is used to indicate that only 3 decimals from circumference data should be displayed.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output statement prioritizes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understandability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by providing a full context for understanding the calculated data. Important components of this include fully stating: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the original problem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important user input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concisely displayed numeric results 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line="240" w:lineRule="auto"/>
        <w:ind w:left="720" w:hanging="360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units for context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A poorly-considered version of this output would look something like:</w:t>
      </w:r>
    </w:p>
    <w:tbl>
      <w:tblPr>
        <w:tblStyle w:val="Table12"/>
        <w:jc w:val="left"/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arker Grotesque" w:cs="Darker Grotesque" w:eastAsia="Darker Grotesque" w:hAnsi="Darker Grotesqu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f"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{circumference}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This stand-alone numeric value will get lost in a sea of other information. Even for simple programs like warm_up_2.py it is relative easy to forget which numbers represent the circumference, area, or distance. 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Making it a habit to prioritize understandability in your variable names and output statements can greatly improve the quality of your code.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900.0" w:type="dxa"/>
        <w:jc w:val="left"/>
        <w:tblInd w:w="-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48b59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spacing w:after="0" w:before="0" w:line="240" w:lineRule="auto"/>
              <w:rPr>
                <w:rFonts w:ascii="Darker Grotesque" w:cs="Darker Grotesque" w:eastAsia="Darker Grotesque" w:hAnsi="Darker Grotesque"/>
                <w:b w:val="1"/>
              </w:rPr>
            </w:pPr>
            <w:bookmarkStart w:colFirst="0" w:colLast="0" w:name="_guu2q3czmlwm" w:id="21"/>
            <w:bookmarkEnd w:id="21"/>
            <w:r w:rsidDel="00000000" w:rsidR="00000000" w:rsidRPr="00000000">
              <w:rPr>
                <w:rFonts w:ascii="Darker Grotesque" w:cs="Darker Grotesque" w:eastAsia="Darker Grotesque" w:hAnsi="Darker Grotesque"/>
                <w:b w:val="1"/>
                <w:rtl w:val="0"/>
              </w:rPr>
              <w:t xml:space="preserve">Warm-Up #2 Exercises - 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u w:val="single"/>
        </w:rPr>
      </w:pPr>
      <w:bookmarkStart w:colFirst="0" w:colLast="0" w:name="_jp090pkfmje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yfvb1dgendn1" w:id="23"/>
      <w:bookmarkEnd w:id="23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u w:val="single"/>
          <w:rtl w:val="0"/>
        </w:rPr>
        <w:t xml:space="preserve">Exercise 2.1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: Correct the implementation of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calculate_area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 in warm_up_2.py 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Save your changes, then submit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to the Gradescope Warm Up 2 assignment on</w:t>
      </w:r>
      <w:hyperlink r:id="rId10">
        <w:r w:rsidDel="00000000" w:rsidR="00000000" w:rsidRPr="00000000">
          <w:rPr>
            <w:rFonts w:ascii="Darker Grotesque" w:cs="Darker Grotesque" w:eastAsia="Darker Grotesque" w:hAnsi="Darker Grotesque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Darker Grotesque" w:cs="Darker Grotesque" w:eastAsia="Darker Grotesque" w:hAnsi="Darker Grotesque"/>
            <w:color w:val="1155cc"/>
            <w:sz w:val="24"/>
            <w:szCs w:val="24"/>
            <w:u w:val="single"/>
            <w:rtl w:val="0"/>
          </w:rPr>
          <w:t xml:space="preserve">Gradescope</w:t>
        </w:r>
      </w:hyperlink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Resubmit via Gradescope until all tests pass for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calculate_area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0" w:before="0" w:line="240" w:lineRule="auto"/>
        <w:rPr>
          <w:rFonts w:ascii="Darker Grotesque" w:cs="Darker Grotesque" w:eastAsia="Darker Grotesque" w:hAnsi="Darker Grotesque"/>
          <w:b w:val="1"/>
          <w:color w:val="000000"/>
          <w:sz w:val="24"/>
          <w:szCs w:val="24"/>
        </w:rPr>
      </w:pPr>
      <w:bookmarkStart w:colFirst="0" w:colLast="0" w:name="_ltvzpnd5b11o" w:id="24"/>
      <w:bookmarkEnd w:id="24"/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u w:val="single"/>
          <w:rtl w:val="0"/>
        </w:rPr>
        <w:t xml:space="preserve">Exercise 2.2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: Correct the implementation of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calculate_distance</w:t>
      </w:r>
      <w:r w:rsidDel="00000000" w:rsidR="00000000" w:rsidRPr="00000000">
        <w:rPr>
          <w:rFonts w:ascii="Darker Grotesque" w:cs="Darker Grotesque" w:eastAsia="Darker Grotesque" w:hAnsi="Darker Grotesque"/>
          <w:b w:val="1"/>
          <w:color w:val="000000"/>
          <w:sz w:val="24"/>
          <w:szCs w:val="24"/>
          <w:rtl w:val="0"/>
        </w:rPr>
        <w:t xml:space="preserve"> in warm_up_2.py 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Save your changes, then submit </w:t>
      </w:r>
      <w:r w:rsidDel="00000000" w:rsidR="00000000" w:rsidRPr="00000000">
        <w:rPr>
          <w:rFonts w:ascii="Darker Grotesque" w:cs="Darker Grotesque" w:eastAsia="Darker Grotesque" w:hAnsi="Darker Grotesque"/>
          <w:b w:val="1"/>
          <w:sz w:val="24"/>
          <w:szCs w:val="24"/>
          <w:rtl w:val="0"/>
        </w:rPr>
        <w:t xml:space="preserve">warm_up_2.py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 to the Gradescope Warm Up 2 assignment on</w:t>
      </w:r>
      <w:hyperlink r:id="rId12">
        <w:r w:rsidDel="00000000" w:rsidR="00000000" w:rsidRPr="00000000">
          <w:rPr>
            <w:rFonts w:ascii="Darker Grotesque" w:cs="Darker Grotesque" w:eastAsia="Darker Grotesque" w:hAnsi="Darker Grotesque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Darker Grotesque" w:cs="Darker Grotesque" w:eastAsia="Darker Grotesque" w:hAnsi="Darker Grotesque"/>
            <w:color w:val="1155cc"/>
            <w:sz w:val="24"/>
            <w:szCs w:val="24"/>
            <w:u w:val="single"/>
            <w:rtl w:val="0"/>
          </w:rPr>
          <w:t xml:space="preserve">Gradescope</w:t>
        </w:r>
      </w:hyperlink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Resubmit via Gradescope until all tests pass for </w:t>
      </w:r>
      <w:r w:rsidDel="00000000" w:rsidR="00000000" w:rsidRPr="00000000">
        <w:rPr>
          <w:rFonts w:ascii="Consolas" w:cs="Consolas" w:eastAsia="Consolas" w:hAnsi="Consolas"/>
          <w:color w:val="990000"/>
          <w:sz w:val="24"/>
          <w:szCs w:val="24"/>
          <w:shd w:fill="f8f8f8" w:val="clear"/>
          <w:rtl w:val="0"/>
        </w:rPr>
        <w:t xml:space="preserve">calculate_distance</w:t>
      </w:r>
      <w:r w:rsidDel="00000000" w:rsidR="00000000" w:rsidRPr="00000000">
        <w:rPr>
          <w:rFonts w:ascii="Darker Grotesque" w:cs="Darker Grotesque" w:eastAsia="Darker Grotesque" w:hAnsi="Darker Grotesqu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Darker Grotesque" w:cs="Darker Grotesque" w:eastAsia="Darker Grotesque" w:hAnsi="Darker Grotesq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arker Grotesque Medium">
    <w:embedRegular w:fontKey="{00000000-0000-0000-0000-000000000000}" r:id="rId5" w:subsetted="0"/>
    <w:embedBold w:fontKey="{00000000-0000-0000-0000-000000000000}" r:id="rId6" w:subsetted="0"/>
  </w:font>
  <w:font w:name="Darker Grotesque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ccccc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cccccc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Darker Grotesque Medium" w:cs="Darker Grotesque Medium" w:eastAsia="Darker Grotesque Medium" w:hAnsi="Darker Grotesque Medium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radescope.com/" TargetMode="External"/><Relationship Id="rId10" Type="http://schemas.openxmlformats.org/officeDocument/2006/relationships/hyperlink" Target="https://www.gradescope.com/" TargetMode="External"/><Relationship Id="rId13" Type="http://schemas.openxmlformats.org/officeDocument/2006/relationships/hyperlink" Target="https://www.gradescope.com/" TargetMode="External"/><Relationship Id="rId12" Type="http://schemas.openxmlformats.org/officeDocument/2006/relationships/hyperlink" Target="https://www.gradescop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GtMmJ89Lgtrr3NCCcNpK8Jn-mSy2Ni_/view?usp=drive_link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DarkerGrotesqueMedium-regular.ttf"/><Relationship Id="rId6" Type="http://schemas.openxmlformats.org/officeDocument/2006/relationships/font" Target="fonts/DarkerGrotesqueMedium-bold.ttf"/><Relationship Id="rId7" Type="http://schemas.openxmlformats.org/officeDocument/2006/relationships/font" Target="fonts/DarkerGrotesque-regular.ttf"/><Relationship Id="rId8" Type="http://schemas.openxmlformats.org/officeDocument/2006/relationships/font" Target="fonts/DarkerGrotesq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