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a6f4mrhxvfg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MCE75</w:t>
      </w:r>
    </w:p>
    <w:p w:rsidR="00000000" w:rsidDel="00000000" w:rsidP="00000000" w:rsidRDefault="00000000" w:rsidRPr="00000000" w14:paraId="00000002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Электронная настройка помола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Позволяет настраивать степень помола для 3 различных дозировок кофе и подавать необходимую дозу молотого кофе одним нажатием кнопки</w:t>
      </w:r>
    </w:p>
    <w:p w:rsidR="00000000" w:rsidDel="00000000" w:rsidP="00000000" w:rsidRDefault="00000000" w:rsidRPr="00000000" w14:paraId="00000004">
      <w:pPr>
        <w:spacing w:after="180" w:lineRule="auto"/>
        <w:rPr>
          <w:rFonts w:ascii="Roboto" w:cs="Roboto" w:eastAsia="Roboto" w:hAnsi="Roboto"/>
          <w:color w:val="33333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33334"/>
          <w:sz w:val="25"/>
          <w:szCs w:val="25"/>
          <w:rtl w:val="0"/>
        </w:rPr>
        <w:t xml:space="preserve">MCE75 – это электронная кофемолка с удобным дисплеем. Ее плоские жернова диаметром 75 мм могут смалывать до 6 кг кофе в день. Идеально подходит для кофеен средней и высокой проходимости.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sz w:val="54"/>
          <w:szCs w:val="54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06">
      <w:pPr>
        <w:spacing w:after="180" w:lineRule="auto"/>
        <w:rPr>
          <w:rFonts w:ascii="Roboto" w:cs="Roboto" w:eastAsia="Roboto" w:hAnsi="Roboto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sz w:val="54"/>
          <w:szCs w:val="54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