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xgph2njr37i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Soft Plus Matte Black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385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853"/>
          <w:sz w:val="29"/>
          <w:szCs w:val="29"/>
          <w:highlight w:val="white"/>
          <w:rtl w:val="0"/>
        </w:rPr>
        <w:t xml:space="preserve">цена ПО ЗАПРОСУ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highlight w:val="white"/>
          <w:rtl w:val="0"/>
        </w:rPr>
        <w:t xml:space="preserve">Передовая суперавтоматическая кофемашина с новым сенсорным экраном. Вы можете загрузить до 30 вариантов напитков, можно настраивать рецептуру (напитки на основе кофе, молока, порошков, горячей воды), и число отображаемых напитков (минимум 4; максимум 10 на страницу).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highlight w:val="white"/>
          <w:rtl w:val="0"/>
        </w:rPr>
        <w:t xml:space="preserve">Вы можете выбрать язык интерфейса и объём напитка (маленькая, средняя, большая чашка). Видео, пользовательские изображения, звуки могут быть загружены через USB-соединение. Система очистки All-One интегрирована в машину: все операции очистки выполняются полностью автоматически, что позволяет сэкономить время и сократить эксплуатационные расходы. Оператору требуется всего несколько минут, чтобы начать очистку.</w:t>
      </w:r>
    </w:p>
    <w:p w:rsidR="00000000" w:rsidDel="00000000" w:rsidP="00000000" w:rsidRDefault="00000000" w:rsidRPr="00000000" w14:paraId="00000005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CARImilk Dynamic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Улучшенная технология вспенивания молока CARImilk Dynamic гарантирует безупречную молочную пену, позволяя настраивать консистенцию молочных напитков с горячей и холодной пеной.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highlight w:val="white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highlight w:val="white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0E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highlight w:val="white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2878.3650898599512"/>
        <w:gridCol w:w="6147.146721163672"/>
        <w:tblGridChange w:id="0">
          <w:tblGrid>
            <w:gridCol w:w="2878.3650898599512"/>
            <w:gridCol w:w="6147.14672116367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7-дюймовый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highlight w:val="white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Направляющие для установки чашки, капучинатор</w:t>
            </w:r>
          </w:p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highlight w:val="white"/>
                <w:rtl w:val="0"/>
              </w:rPr>
              <w:t xml:space="preserve">CARimilk Static, WIFI модуль, кран горячей воды, трубка пара Steam Wand, Hot Water Wand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