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60" w:before="0" w:lineRule="auto"/>
        <w:rPr>
          <w:rFonts w:ascii="Roboto" w:cs="Roboto" w:eastAsia="Roboto" w:hAnsi="Roboto"/>
          <w:color w:val="003853"/>
          <w:sz w:val="54"/>
          <w:szCs w:val="54"/>
        </w:rPr>
      </w:pPr>
      <w:bookmarkStart w:colFirst="0" w:colLast="0" w:name="_qb8wm7nfs1dj" w:id="0"/>
      <w:bookmarkEnd w:id="0"/>
      <w:r w:rsidDel="00000000" w:rsidR="00000000" w:rsidRPr="00000000">
        <w:rPr>
          <w:rFonts w:ascii="Roboto" w:cs="Roboto" w:eastAsia="Roboto" w:hAnsi="Roboto"/>
          <w:color w:val="003853"/>
          <w:sz w:val="54"/>
          <w:szCs w:val="54"/>
          <w:rtl w:val="0"/>
        </w:rPr>
        <w:t xml:space="preserve">Рожковая кофемашина Cento 3 GR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60" w:before="0" w:lineRule="auto"/>
        <w:rPr>
          <w:rFonts w:ascii="Roboto" w:cs="Roboto" w:eastAsia="Roboto" w:hAnsi="Roboto"/>
          <w:color w:val="333334"/>
          <w:sz w:val="48"/>
          <w:szCs w:val="48"/>
        </w:rPr>
      </w:pPr>
      <w:bookmarkStart w:colFirst="0" w:colLast="0" w:name="_po1a6ia6914m" w:id="1"/>
      <w:bookmarkEnd w:id="1"/>
      <w:r w:rsidDel="00000000" w:rsidR="00000000" w:rsidRPr="00000000">
        <w:rPr>
          <w:rFonts w:ascii="Roboto" w:cs="Roboto" w:eastAsia="Roboto" w:hAnsi="Roboto"/>
          <w:color w:val="333334"/>
          <w:sz w:val="48"/>
          <w:szCs w:val="48"/>
          <w:rtl w:val="0"/>
        </w:rPr>
        <w:t xml:space="preserve">от 376 000 ₽</w:t>
      </w:r>
    </w:p>
    <w:p w:rsidR="00000000" w:rsidDel="00000000" w:rsidP="00000000" w:rsidRDefault="00000000" w:rsidRPr="00000000" w14:paraId="00000003">
      <w:pPr>
        <w:shd w:fill="c4c4c4" w:val="clear"/>
        <w:spacing w:after="980" w:lineRule="auto"/>
        <w:ind w:right="80"/>
        <w:jc w:val="center"/>
        <w:rPr>
          <w:rFonts w:ascii="Roboto" w:cs="Roboto" w:eastAsia="Roboto" w:hAnsi="Roboto"/>
          <w:color w:val="989898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ffffff"/>
          <w:sz w:val="30"/>
          <w:szCs w:val="30"/>
          <w:rtl w:val="0"/>
        </w:rPr>
        <w:t xml:space="preserve">Преимущества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rtl w:val="0"/>
        </w:rPr>
        <w:t xml:space="preserve">Подогреватель чашек</w:t>
        <w:br w:type="textWrapping"/>
      </w:r>
      <w:r w:rsidDel="00000000" w:rsidR="00000000" w:rsidRPr="00000000">
        <w:rPr>
          <w:rFonts w:ascii="Roboto" w:cs="Roboto" w:eastAsia="Roboto" w:hAnsi="Roboto"/>
          <w:color w:val="989898"/>
          <w:sz w:val="24"/>
          <w:szCs w:val="24"/>
          <w:rtl w:val="0"/>
        </w:rPr>
        <w:t xml:space="preserve">Электрический нагреватель с настройками температуры для подогрева чашек и подачи напитков идеальной температуры</w:t>
      </w:r>
    </w:p>
    <w:p w:rsidR="00000000" w:rsidDel="00000000" w:rsidP="00000000" w:rsidRDefault="00000000" w:rsidRPr="00000000" w14:paraId="00000005">
      <w:pPr>
        <w:shd w:fill="c4c4c4" w:val="clear"/>
        <w:spacing w:after="980" w:lineRule="auto"/>
        <w:ind w:right="80"/>
        <w:jc w:val="center"/>
        <w:rPr>
          <w:rFonts w:ascii="Roboto" w:cs="Roboto" w:eastAsia="Roboto" w:hAnsi="Roboto"/>
          <w:color w:val="ffffff"/>
          <w:sz w:val="30"/>
          <w:szCs w:val="30"/>
        </w:rPr>
      </w:pPr>
      <w:r w:rsidDel="00000000" w:rsidR="00000000" w:rsidRPr="00000000">
        <w:rPr>
          <w:rFonts w:ascii="Roboto" w:cs="Roboto" w:eastAsia="Roboto" w:hAnsi="Roboto"/>
          <w:color w:val="ffffff"/>
          <w:sz w:val="30"/>
          <w:szCs w:val="30"/>
          <w:rtl w:val="0"/>
        </w:rPr>
        <w:t xml:space="preserve">Описание</w:t>
      </w:r>
    </w:p>
    <w:p w:rsidR="00000000" w:rsidDel="00000000" w:rsidP="00000000" w:rsidRDefault="00000000" w:rsidRPr="00000000" w14:paraId="00000006">
      <w:pPr>
        <w:spacing w:after="180" w:line="288" w:lineRule="auto"/>
        <w:rPr>
          <w:rFonts w:ascii="Roboto" w:cs="Roboto" w:eastAsia="Roboto" w:hAnsi="Roboto"/>
          <w:color w:val="33333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4"/>
          <w:sz w:val="21"/>
          <w:szCs w:val="21"/>
          <w:rtl w:val="0"/>
        </w:rPr>
        <w:t xml:space="preserve">Cento – профессиональная кофемашина, которая отражает историю, традиции и страсть индустрии кофемашин. Доступна с высокими и низкими группами, в белом и черном цвете.</w:t>
        <w:br w:type="textWrapping"/>
        <w:t xml:space="preserve">Это идеальное решение для тех профессионалов, которые хотят достичь лучшего качества и превосходных характеристик по конкурентной цене.</w:t>
        <w:br w:type="textWrapping"/>
        <w:t xml:space="preserve">Модель отличается высоким качеством исполнения: 2 паровые трубки (2/3 гр), 1 кран горячей воды и автоматический контроль наполнения и температуры бойлера. Возможность выбора 2 порций горячей воды.</w:t>
        <w:br w:type="textWrapping"/>
        <w:t xml:space="preserve">Кофемашина оснащена большим нагревателем чашек из нержавеющей стали. Электрический подогрев доступен в качестве опции для 2 и 3 группных версий.</w:t>
      </w:r>
    </w:p>
    <w:p w:rsidR="00000000" w:rsidDel="00000000" w:rsidP="00000000" w:rsidRDefault="00000000" w:rsidRPr="00000000" w14:paraId="00000007">
      <w:pPr>
        <w:spacing w:after="180" w:line="280" w:lineRule="auto"/>
        <w:rPr>
          <w:rFonts w:ascii="Roboto" w:cs="Roboto" w:eastAsia="Roboto" w:hAnsi="Roboto"/>
          <w:color w:val="1c2d3f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color w:val="1c2d3f"/>
          <w:sz w:val="36"/>
          <w:szCs w:val="36"/>
          <w:rtl w:val="0"/>
        </w:rPr>
        <w:t xml:space="preserve">ТЕХНИЧЕСКИЕ ХАРАКТЕРИСТИКИ</w:t>
      </w:r>
    </w:p>
    <w:tbl>
      <w:tblPr>
        <w:tblStyle w:val="Table1"/>
        <w:tblW w:w="9025.511811023624" w:type="dxa"/>
        <w:jc w:val="left"/>
        <w:tblBorders>
          <w:top w:color="1c2d3f" w:space="0" w:sz="6" w:val="single"/>
          <w:left w:color="1c2d3f" w:space="0" w:sz="6" w:val="single"/>
          <w:bottom w:color="1c2d3f" w:space="0" w:sz="6" w:val="single"/>
          <w:right w:color="1c2d3f" w:space="0" w:sz="6" w:val="single"/>
          <w:insideH w:color="1c2d3f" w:space="0" w:sz="6" w:val="single"/>
          <w:insideV w:color="1c2d3f" w:space="0" w:sz="6" w:val="single"/>
        </w:tblBorders>
        <w:tblLayout w:type="fixed"/>
        <w:tblLook w:val="0600"/>
      </w:tblPr>
      <w:tblGrid>
        <w:gridCol w:w="4746.240307747792"/>
        <w:gridCol w:w="4279.2715032758315"/>
        <w:tblGridChange w:id="0">
          <w:tblGrid>
            <w:gridCol w:w="4746.240307747792"/>
            <w:gridCol w:w="4279.2715032758315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fbc4af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fbc4af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3 ГРУППЫ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fbc4af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Размеры (ШхВхГ)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942x497x515 мм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fbc4af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Масса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61 кг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fbc4af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Дисплей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Цифровой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fbc4af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Тип группы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Автомат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fbc4af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Объём бойлера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14 л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fbc4af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Напряжение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220 - 240 В 50/60 Гц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fbc4af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Мощность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4350 Вт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fbc4af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rFonts w:ascii="Roboto" w:cs="Roboto" w:eastAsia="Roboto" w:hAnsi="Roboto"/>
                <w:color w:val="1c2d3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Нагреватель чашек на</w:t>
            </w:r>
          </w:p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верхней панели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Опция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fbc4af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>
                <w:rFonts w:ascii="Roboto" w:cs="Roboto" w:eastAsia="Roboto" w:hAnsi="Roboto"/>
                <w:color w:val="1c2d3f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Нагреватель чашек на</w:t>
            </w:r>
          </w:p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верхней панели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Нет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fbc4af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Экономайзер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Опция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