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0633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The period of analysis is 16 weeks</w:t>
      </w:r>
      <w:proofErr w:type="gramStart"/>
      <w:r>
        <w:t xml:space="preserve">.  </w:t>
      </w:r>
      <w:proofErr w:type="gramEnd"/>
      <w:r>
        <w:t>This is the length of a typical semester</w:t>
      </w:r>
      <w:proofErr w:type="gramStart"/>
      <w:r>
        <w:t xml:space="preserve">.  </w:t>
      </w:r>
      <w:proofErr w:type="gramEnd"/>
      <w:r>
        <w:t>We expect a full reset of conditions and the number of infected cadets after this period.</w:t>
      </w:r>
    </w:p>
    <w:p w14:paraId="11CF8DB9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The model starts with two randomly infected cadets</w:t>
      </w:r>
      <w:proofErr w:type="gramStart"/>
      <w:r>
        <w:t xml:space="preserve">.  </w:t>
      </w:r>
      <w:proofErr w:type="gramEnd"/>
    </w:p>
    <w:p w14:paraId="627CB8B6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100% testing of cadets occurs prior to the start of every semester (hence only two positive cadets as a starting condition).</w:t>
      </w:r>
    </w:p>
    <w:p w14:paraId="65C71B65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Infections last two weeks.</w:t>
      </w:r>
    </w:p>
    <w:p w14:paraId="2272E682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Infected cadets (infectees) may infect up to 1 other cadet per week.</w:t>
      </w:r>
    </w:p>
    <w:p w14:paraId="2D01C386" w14:textId="65898283" w:rsidR="006B49E7" w:rsidRDefault="006B49E7" w:rsidP="006B49E7">
      <w:pPr>
        <w:pStyle w:val="ListParagraph"/>
        <w:numPr>
          <w:ilvl w:val="0"/>
          <w:numId w:val="1"/>
        </w:numPr>
      </w:pPr>
      <w:r>
        <w:t>Infection opportunities occur randomly based upon the distribution of time spent in each activity category.</w:t>
      </w:r>
    </w:p>
    <w:p w14:paraId="6760C78F" w14:textId="79F1D61A" w:rsidR="00EA2096" w:rsidRDefault="009C6812" w:rsidP="00EA2096">
      <w:pPr>
        <w:pStyle w:val="ListParagraph"/>
        <w:numPr>
          <w:ilvl w:val="1"/>
          <w:numId w:val="1"/>
        </w:numPr>
      </w:pPr>
      <w:r>
        <w:t>25% of cadet time spent in class</w:t>
      </w:r>
    </w:p>
    <w:p w14:paraId="4DAFA30C" w14:textId="5944E061" w:rsidR="009C6812" w:rsidRDefault="009C6812" w:rsidP="00EA2096">
      <w:pPr>
        <w:pStyle w:val="ListParagraph"/>
        <w:numPr>
          <w:ilvl w:val="1"/>
          <w:numId w:val="1"/>
        </w:numPr>
      </w:pPr>
      <w:r>
        <w:t>38% of cadet time spent in room</w:t>
      </w:r>
    </w:p>
    <w:p w14:paraId="4260CFAA" w14:textId="0D59A43D" w:rsidR="009C6812" w:rsidRDefault="009C6812" w:rsidP="00EA2096">
      <w:pPr>
        <w:pStyle w:val="ListParagraph"/>
        <w:numPr>
          <w:ilvl w:val="1"/>
          <w:numId w:val="1"/>
        </w:numPr>
      </w:pPr>
      <w:r>
        <w:t>25% of time spent in company area</w:t>
      </w:r>
    </w:p>
    <w:p w14:paraId="42FE650B" w14:textId="1F3F3B52" w:rsidR="009C6812" w:rsidRDefault="005975ED" w:rsidP="00EA2096">
      <w:pPr>
        <w:pStyle w:val="ListParagraph"/>
        <w:numPr>
          <w:ilvl w:val="1"/>
          <w:numId w:val="1"/>
        </w:numPr>
      </w:pPr>
      <w:r>
        <w:t>22% of cadet time spent with team (if club or corps squad) or in company</w:t>
      </w:r>
    </w:p>
    <w:p w14:paraId="37B6AB4B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Immune cadets exist, either as a function of starting conditions or recovery from an infection.</w:t>
      </w:r>
    </w:p>
    <w:p w14:paraId="75D63E40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USMA knows immune cadets and does not test them (critical to reduce test costs).</w:t>
      </w:r>
    </w:p>
    <w:p w14:paraId="371F0D92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If an infection opportunity targets an immune cadet, the opportunity fails and does not persist.</w:t>
      </w:r>
    </w:p>
    <w:p w14:paraId="3D58584E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70% of cadets are asymptomatic</w:t>
      </w:r>
      <w:proofErr w:type="gramStart"/>
      <w:r>
        <w:t xml:space="preserve">.  </w:t>
      </w:r>
      <w:proofErr w:type="gramEnd"/>
      <w:r>
        <w:t>Asymptomatic cadets spread the disease at the same rate as symptomatic cadets.</w:t>
      </w:r>
    </w:p>
    <w:p w14:paraId="01408002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Symptomatic cadets receive a PCR test.</w:t>
      </w:r>
    </w:p>
    <w:p w14:paraId="227B6DC6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PCR sensitivity (true positive rate) is 95%.</w:t>
      </w:r>
    </w:p>
    <w:p w14:paraId="742EFC60" w14:textId="77777777" w:rsidR="006B49E7" w:rsidRDefault="006B49E7" w:rsidP="006B49E7">
      <w:pPr>
        <w:pStyle w:val="ListParagraph"/>
        <w:numPr>
          <w:ilvl w:val="0"/>
          <w:numId w:val="1"/>
        </w:numPr>
      </w:pPr>
      <w:r>
        <w:t>PCR specificity (true negative rate) is 99%.</w:t>
      </w:r>
    </w:p>
    <w:p w14:paraId="70294905" w14:textId="1B67B15F" w:rsidR="00174921" w:rsidRDefault="005D1985">
      <w:r w:rsidRPr="005D1985">
        <w:t>https://www.youtube.com/watch?v=KAmZe5D3v5I</w:t>
      </w:r>
      <w:bookmarkStart w:id="0" w:name="_GoBack"/>
      <w:bookmarkEnd w:id="0"/>
    </w:p>
    <w:sectPr w:rsidR="0017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1D97"/>
    <w:multiLevelType w:val="hybridMultilevel"/>
    <w:tmpl w:val="BB1C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DD"/>
    <w:rsid w:val="00174921"/>
    <w:rsid w:val="005975ED"/>
    <w:rsid w:val="005D1985"/>
    <w:rsid w:val="006B49E7"/>
    <w:rsid w:val="008645DD"/>
    <w:rsid w:val="009C6812"/>
    <w:rsid w:val="00E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C8D7"/>
  <w15:chartTrackingRefBased/>
  <w15:docId w15:val="{95759F0F-39FA-4130-8975-4B246A55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E7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D3AC58085F04F8E96853F08A30F2B" ma:contentTypeVersion="13" ma:contentTypeDescription="Create a new document." ma:contentTypeScope="" ma:versionID="5ff1c51fd8185a266f01efac7609ce33">
  <xsd:schema xmlns:xsd="http://www.w3.org/2001/XMLSchema" xmlns:xs="http://www.w3.org/2001/XMLSchema" xmlns:p="http://schemas.microsoft.com/office/2006/metadata/properties" xmlns:ns3="b223b62c-a937-4bca-ad8a-f65eba266e5f" xmlns:ns4="cb4d3b21-ccbf-4786-ba37-110921545913" targetNamespace="http://schemas.microsoft.com/office/2006/metadata/properties" ma:root="true" ma:fieldsID="9a8c2979fd51a666dbdd931d21075473" ns3:_="" ns4:_="">
    <xsd:import namespace="b223b62c-a937-4bca-ad8a-f65eba266e5f"/>
    <xsd:import namespace="cb4d3b21-ccbf-4786-ba37-1109215459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3b62c-a937-4bca-ad8a-f65eba266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d3b21-ccbf-4786-ba37-11092154591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DB42B-3A0E-4845-BB30-DFC5140018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416661-B96F-476F-AEF4-9F53BE85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3b62c-a937-4bca-ad8a-f65eba266e5f"/>
    <ds:schemaRef ds:uri="cb4d3b21-ccbf-4786-ba37-110921545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4353FB-81C0-42C2-AAC2-B9EE2FBAD9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Teague, Madison J CDT 2021</dc:creator>
  <cp:keywords/>
  <dc:description/>
  <cp:lastModifiedBy>Teague, Madison J CDT 2021</cp:lastModifiedBy>
  <cp:revision>6</cp:revision>
  <dcterms:created xsi:type="dcterms:W3CDTF">2020-09-01T00:42:00Z</dcterms:created>
  <dcterms:modified xsi:type="dcterms:W3CDTF">2020-10-13T03:21:00Z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0x0101004F0D3AC58085F04F8E96853F08A30F2B</vt:lpwstr>
  </property>
</Properties>
</file>