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4ADD7" w14:textId="1292DE18" w:rsidR="464BCBF4" w:rsidRDefault="464BCBF4" w:rsidP="005031AE">
      <w:pPr>
        <w:pStyle w:val="Title"/>
      </w:pPr>
      <w:r w:rsidRPr="005031AE">
        <w:t>Draft: Military Operations Research Response to COVID-19</w:t>
      </w:r>
    </w:p>
    <w:p w14:paraId="2EA5788B" w14:textId="46236BA2" w:rsidR="00E81966" w:rsidRDefault="00E81966" w:rsidP="00E81966">
      <w:bookmarkStart w:id="0" w:name="_GoBack"/>
      <w:bookmarkEnd w:id="0"/>
    </w:p>
    <w:p w14:paraId="57E511AC" w14:textId="42AE1B5B" w:rsidR="00E81966" w:rsidRDefault="00E81966" w:rsidP="00E81966">
      <w:r>
        <w:t>Major Dusty Turner, M.S., Major Maxine Drake, M.S.</w:t>
      </w:r>
    </w:p>
    <w:p w14:paraId="2C5C4049" w14:textId="67BCD30D" w:rsidR="00E81966" w:rsidRPr="00E81966" w:rsidRDefault="00E81966" w:rsidP="00E81966">
      <w:r>
        <w:t xml:space="preserve">Center for Army Analysis, Fort Belvoir, VA 22060 </w:t>
      </w:r>
    </w:p>
    <w:p w14:paraId="7C503499" w14:textId="7F671B64" w:rsidR="006C7E5F" w:rsidRDefault="006C7E5F" w:rsidP="006C7E5F">
      <w:pPr>
        <w:pStyle w:val="Heading2"/>
      </w:pPr>
      <w:r>
        <w:t>Introduction</w:t>
      </w:r>
    </w:p>
    <w:p w14:paraId="5BF8E9A6" w14:textId="4A208329" w:rsidR="00FC5238" w:rsidRPr="00FC5238" w:rsidRDefault="4F47B0A2" w:rsidP="006C7E5F">
      <w:r w:rsidRPr="01B2A75F">
        <w:t>Military</w:t>
      </w:r>
      <w:r w:rsidR="61AEE493" w:rsidRPr="01B2A75F">
        <w:t xml:space="preserve"> </w:t>
      </w:r>
      <w:r w:rsidRPr="01B2A75F">
        <w:t>o</w:t>
      </w:r>
      <w:r w:rsidR="61AEE493" w:rsidRPr="01B2A75F">
        <w:t xml:space="preserve">perations </w:t>
      </w:r>
      <w:r w:rsidRPr="01B2A75F">
        <w:t>r</w:t>
      </w:r>
      <w:r w:rsidR="61AEE493" w:rsidRPr="01B2A75F">
        <w:t>esearch</w:t>
      </w:r>
      <w:r w:rsidRPr="01B2A75F">
        <w:t>ers</w:t>
      </w:r>
      <w:r w:rsidR="61AEE493" w:rsidRPr="01B2A75F">
        <w:t xml:space="preserve"> </w:t>
      </w:r>
      <w:r w:rsidRPr="01B2A75F">
        <w:t>have</w:t>
      </w:r>
      <w:r w:rsidR="61AEE493" w:rsidRPr="01B2A75F">
        <w:t xml:space="preserve"> dozens of current Coronavirus </w:t>
      </w:r>
      <w:r w:rsidRPr="01B2A75F">
        <w:t>D</w:t>
      </w:r>
      <w:r w:rsidR="61AEE493" w:rsidRPr="01B2A75F">
        <w:t>isease 2019 (COVID-19) projects supporting leaders up and down the chain of command</w:t>
      </w:r>
      <w:r w:rsidR="005031AE">
        <w:t xml:space="preserve">. </w:t>
      </w:r>
      <w:r w:rsidR="61AEE493" w:rsidRPr="01B2A75F">
        <w:t xml:space="preserve">This paper describes </w:t>
      </w:r>
      <w:r w:rsidR="040D1112" w:rsidRPr="01B2A75F">
        <w:t>10</w:t>
      </w:r>
      <w:r w:rsidR="61AEE493" w:rsidRPr="01B2A75F">
        <w:t xml:space="preserve"> of them</w:t>
      </w:r>
      <w:r w:rsidR="005031AE">
        <w:t xml:space="preserve">. </w:t>
      </w:r>
      <w:r w:rsidR="61AEE493" w:rsidRPr="01B2A75F">
        <w:t xml:space="preserve">They support decisions that mitigated risks to installation communities, formed Army health </w:t>
      </w:r>
      <w:r w:rsidR="1484185C" w:rsidRPr="01B2A75F">
        <w:t xml:space="preserve">policies, </w:t>
      </w:r>
      <w:r w:rsidR="61AEE493" w:rsidRPr="01B2A75F">
        <w:t xml:space="preserve">shut down and reopened installations, </w:t>
      </w:r>
      <w:r w:rsidRPr="01B2A75F">
        <w:t xml:space="preserve">and </w:t>
      </w:r>
      <w:r w:rsidR="61AEE493" w:rsidRPr="01B2A75F">
        <w:t>kept West Point cadets home for half of a semester</w:t>
      </w:r>
      <w:r w:rsidR="005031AE">
        <w:t xml:space="preserve">. </w:t>
      </w:r>
      <w:r w:rsidRPr="01B2A75F">
        <w:t xml:space="preserve">These decisions and more all </w:t>
      </w:r>
      <w:r w:rsidR="61AEE493" w:rsidRPr="01B2A75F">
        <w:t xml:space="preserve">happened </w:t>
      </w:r>
      <w:r w:rsidR="1304F903" w:rsidRPr="01B2A75F">
        <w:t>in the last 16 months</w:t>
      </w:r>
      <w:r w:rsidR="61AEE493" w:rsidRPr="01B2A75F">
        <w:t>.</w:t>
      </w:r>
    </w:p>
    <w:p w14:paraId="77286AD4" w14:textId="7CB9AFB3" w:rsidR="00FC5238" w:rsidRPr="00FC5238" w:rsidRDefault="008339A1" w:rsidP="006C7E5F">
      <w:r w:rsidRPr="73C5092A">
        <w:t>Traditionally</w:t>
      </w:r>
      <w:r w:rsidR="00FC5238" w:rsidRPr="73C5092A">
        <w:t xml:space="preserve">, </w:t>
      </w:r>
      <w:r w:rsidR="00E17D84">
        <w:t>o</w:t>
      </w:r>
      <w:r w:rsidR="00FC5238" w:rsidRPr="73C5092A">
        <w:t xml:space="preserve">perations </w:t>
      </w:r>
      <w:r w:rsidR="00E17D84">
        <w:t>r</w:t>
      </w:r>
      <w:r w:rsidR="00FC5238" w:rsidRPr="73C5092A">
        <w:t>esearch</w:t>
      </w:r>
      <w:r w:rsidRPr="73C5092A">
        <w:t>ers</w:t>
      </w:r>
      <w:r w:rsidR="00E17D84">
        <w:t xml:space="preserve"> work from</w:t>
      </w:r>
      <w:r w:rsidR="00FC5238" w:rsidRPr="73C5092A">
        <w:t xml:space="preserve"> rearward positions on long-term problems with clear deliverables and established progress schedules</w:t>
      </w:r>
      <w:r w:rsidR="005031AE">
        <w:t xml:space="preserve">. </w:t>
      </w:r>
      <w:r w:rsidR="00FC5238" w:rsidRPr="73C5092A">
        <w:t>Data analytics was just another tool in the box</w:t>
      </w:r>
      <w:r w:rsidR="005031AE">
        <w:t xml:space="preserve">. </w:t>
      </w:r>
      <w:r w:rsidR="00FC5238" w:rsidRPr="73C5092A">
        <w:t>Then one day, this new</w:t>
      </w:r>
      <w:r w:rsidR="00E17D84">
        <w:t>,</w:t>
      </w:r>
      <w:r w:rsidR="00FC5238" w:rsidRPr="73C5092A">
        <w:t xml:space="preserve"> microscopic enemy sprang from nowhere</w:t>
      </w:r>
      <w:r w:rsidR="005031AE">
        <w:t xml:space="preserve">. </w:t>
      </w:r>
      <w:r w:rsidR="00FC5238" w:rsidRPr="73C5092A">
        <w:t>It was resourceful</w:t>
      </w:r>
      <w:r w:rsidR="005031AE">
        <w:t xml:space="preserve">. </w:t>
      </w:r>
      <w:r w:rsidR="00FC5238" w:rsidRPr="73C5092A">
        <w:t>It moved quickly and unpredictably</w:t>
      </w:r>
      <w:r w:rsidR="005031AE">
        <w:t xml:space="preserve">. </w:t>
      </w:r>
      <w:r w:rsidR="00FC5238" w:rsidRPr="73C5092A">
        <w:t>Army leaders had to make next-day decisions that pitted life and death against mission readiness, and they had no intelligence on which to base those decisions.</w:t>
      </w:r>
    </w:p>
    <w:p w14:paraId="64974BF0" w14:textId="35FB684A" w:rsidR="00FC5238" w:rsidRPr="00FC5238" w:rsidRDefault="00FC5238" w:rsidP="006C7E5F">
      <w:r w:rsidRPr="73C5092A">
        <w:t>What was to be learned about this enemy would come from billions of b</w:t>
      </w:r>
      <w:r w:rsidR="00E17D84">
        <w:t xml:space="preserve">ytes of data buried in datasets; and the datasets </w:t>
      </w:r>
      <w:r w:rsidRPr="73C5092A">
        <w:t>themselves had not been clearly identified</w:t>
      </w:r>
      <w:r w:rsidR="005031AE">
        <w:t xml:space="preserve">. </w:t>
      </w:r>
      <w:r w:rsidRPr="73C5092A">
        <w:t>And to complicate things, the enemy was already here</w:t>
      </w:r>
      <w:r w:rsidR="005031AE">
        <w:t xml:space="preserve">. </w:t>
      </w:r>
      <w:r w:rsidR="00700F67" w:rsidRPr="73C5092A">
        <w:t>The tragic effects of the disease were all around us</w:t>
      </w:r>
      <w:r w:rsidR="005031AE">
        <w:t xml:space="preserve">. </w:t>
      </w:r>
      <w:r w:rsidR="00E17D84">
        <w:t>Military operations researchers were</w:t>
      </w:r>
      <w:r w:rsidRPr="73C5092A">
        <w:t xml:space="preserve"> no longer in the rear</w:t>
      </w:r>
      <w:r w:rsidR="005031AE">
        <w:t xml:space="preserve">. </w:t>
      </w:r>
    </w:p>
    <w:p w14:paraId="1B491905" w14:textId="177C1DFA" w:rsidR="00FC5238" w:rsidRPr="00FC5238" w:rsidRDefault="00FC5238" w:rsidP="006C7E5F">
      <w:r w:rsidRPr="73C5092A">
        <w:t xml:space="preserve">Luckily, those </w:t>
      </w:r>
      <w:r w:rsidR="00E17D84">
        <w:t>military operations researchers</w:t>
      </w:r>
      <w:r w:rsidRPr="73C5092A">
        <w:t>, speckled across installations around the world, were in position</w:t>
      </w:r>
      <w:r w:rsidR="25A191F3" w:rsidRPr="73C5092A">
        <w:t>s</w:t>
      </w:r>
      <w:r w:rsidRPr="73C5092A">
        <w:t xml:space="preserve"> and were willing to put their personal lives aside</w:t>
      </w:r>
      <w:r w:rsidR="005031AE">
        <w:t xml:space="preserve">. </w:t>
      </w:r>
      <w:r w:rsidR="70F8DE0A" w:rsidRPr="73C5092A">
        <w:t xml:space="preserve">Center for Army Analysis’s </w:t>
      </w:r>
      <w:r w:rsidRPr="73C5092A">
        <w:t>COVID</w:t>
      </w:r>
      <w:r w:rsidR="6654A5A5" w:rsidRPr="73C5092A">
        <w:t>-19</w:t>
      </w:r>
      <w:r w:rsidRPr="73C5092A">
        <w:t xml:space="preserve"> case projection model</w:t>
      </w:r>
      <w:r w:rsidR="4A881520" w:rsidRPr="73C5092A">
        <w:t>, for instance,</w:t>
      </w:r>
      <w:r w:rsidRPr="73C5092A">
        <w:t xml:space="preserve"> grew out of </w:t>
      </w:r>
      <w:r w:rsidR="31A96D9B" w:rsidRPr="73C5092A">
        <w:t xml:space="preserve">a </w:t>
      </w:r>
      <w:r w:rsidRPr="73C5092A">
        <w:t>private hobby of two Majors</w:t>
      </w:r>
      <w:r w:rsidR="005031AE">
        <w:t xml:space="preserve">. </w:t>
      </w:r>
      <w:r w:rsidRPr="73C5092A">
        <w:t xml:space="preserve">Before the pandemic first peaked, their hobby had become a useful model that quantified risk </w:t>
      </w:r>
      <w:proofErr w:type="gramStart"/>
      <w:r w:rsidR="00E17D84">
        <w:t>nationwide</w:t>
      </w:r>
      <w:proofErr w:type="gramEnd"/>
      <w:r w:rsidR="00E17D84">
        <w:t xml:space="preserve"> </w:t>
      </w:r>
      <w:r w:rsidR="00E17D84" w:rsidRPr="73C5092A">
        <w:t>down to the county level</w:t>
      </w:r>
      <w:r w:rsidR="005031AE">
        <w:t xml:space="preserve">. </w:t>
      </w:r>
      <w:r w:rsidRPr="73C5092A">
        <w:t>Its results are based on data only hours old</w:t>
      </w:r>
      <w:r w:rsidR="005031AE">
        <w:t xml:space="preserve">. </w:t>
      </w:r>
      <w:r w:rsidRPr="73C5092A">
        <w:t>Another analyst, Dr</w:t>
      </w:r>
      <w:r w:rsidR="005031AE">
        <w:t xml:space="preserve">. </w:t>
      </w:r>
      <w:r w:rsidRPr="73C5092A">
        <w:t xml:space="preserve">Ian </w:t>
      </w:r>
      <w:proofErr w:type="spellStart"/>
      <w:r w:rsidRPr="73C5092A">
        <w:t>Detwiller</w:t>
      </w:r>
      <w:proofErr w:type="spellEnd"/>
      <w:r w:rsidRPr="73C5092A">
        <w:t xml:space="preserve"> of the Engineer </w:t>
      </w:r>
      <w:proofErr w:type="spellStart"/>
      <w:r w:rsidRPr="73C5092A">
        <w:t>Reachback</w:t>
      </w:r>
      <w:proofErr w:type="spellEnd"/>
      <w:r w:rsidRPr="73C5092A">
        <w:t xml:space="preserve"> and Development Center was held to account for requesting a one-day leave on a weekend</w:t>
      </w:r>
      <w:r w:rsidR="005031AE">
        <w:t xml:space="preserve">. </w:t>
      </w:r>
      <w:r w:rsidR="00B513CC">
        <w:t>For weeks, his team had been working around the clock to stay ahead of their analysis consumers that Dr</w:t>
      </w:r>
      <w:r w:rsidR="005031AE">
        <w:t xml:space="preserve">. </w:t>
      </w:r>
      <w:proofErr w:type="spellStart"/>
      <w:r w:rsidR="00B513CC">
        <w:t>Detwiller’s</w:t>
      </w:r>
      <w:proofErr w:type="spellEnd"/>
      <w:r w:rsidR="00B513CC">
        <w:t xml:space="preserve"> boss, part in jest, questioned Dr</w:t>
      </w:r>
      <w:r w:rsidR="005031AE">
        <w:t xml:space="preserve">. </w:t>
      </w:r>
      <w:proofErr w:type="spellStart"/>
      <w:r w:rsidR="00B513CC">
        <w:t>Detwiller’s</w:t>
      </w:r>
      <w:proofErr w:type="spellEnd"/>
      <w:r w:rsidR="00B513CC">
        <w:t xml:space="preserve"> leave</w:t>
      </w:r>
      <w:r w:rsidR="005031AE">
        <w:t xml:space="preserve">. </w:t>
      </w:r>
      <w:r w:rsidR="00B513CC">
        <w:t>Dr</w:t>
      </w:r>
      <w:r w:rsidR="005031AE">
        <w:t xml:space="preserve">. </w:t>
      </w:r>
      <w:proofErr w:type="spellStart"/>
      <w:r w:rsidR="00B513CC">
        <w:t>Detwiller</w:t>
      </w:r>
      <w:proofErr w:type="spellEnd"/>
      <w:r w:rsidR="00B513CC">
        <w:t xml:space="preserve"> then reminded his team that Saturday was his wedding day; t</w:t>
      </w:r>
      <w:r w:rsidRPr="73C5092A">
        <w:t>he analysis behind his</w:t>
      </w:r>
      <w:r w:rsidR="00B513CC">
        <w:t xml:space="preserve"> leave</w:t>
      </w:r>
      <w:r w:rsidRPr="73C5092A">
        <w:t xml:space="preserve"> request concluded it would take longer than a day to mitigate his bride’s anger had </w:t>
      </w:r>
      <w:r w:rsidR="008339A1" w:rsidRPr="73C5092A">
        <w:t xml:space="preserve">he </w:t>
      </w:r>
      <w:r w:rsidRPr="73C5092A">
        <w:t>missed their wedding.</w:t>
      </w:r>
    </w:p>
    <w:p w14:paraId="640FA788" w14:textId="1E24E600" w:rsidR="093A23FF" w:rsidRDefault="093A23FF" w:rsidP="006C7E5F">
      <w:r w:rsidRPr="73C5092A">
        <w:t>Data science</w:t>
      </w:r>
      <w:r w:rsidR="433E3953" w:rsidRPr="73C5092A">
        <w:t>, the field that most of the following projects leverage,</w:t>
      </w:r>
      <w:r w:rsidRPr="73C5092A">
        <w:t xml:space="preserve"> is not new to the operations research</w:t>
      </w:r>
      <w:r w:rsidR="005031AE">
        <w:t xml:space="preserve">. </w:t>
      </w:r>
      <w:r w:rsidR="5671A013" w:rsidRPr="73C5092A">
        <w:t>H</w:t>
      </w:r>
      <w:r w:rsidRPr="73C5092A">
        <w:t xml:space="preserve">owever, the COVID-19 pandemic has shed light on data science as a valuable </w:t>
      </w:r>
      <w:r w:rsidR="00E17D84">
        <w:t xml:space="preserve">and relevant </w:t>
      </w:r>
      <w:r w:rsidRPr="73C5092A">
        <w:t>capability in operations research</w:t>
      </w:r>
      <w:r w:rsidR="005031AE">
        <w:t xml:space="preserve">. </w:t>
      </w:r>
      <w:r w:rsidRPr="73C5092A">
        <w:t xml:space="preserve">Operations researchers are not limited as they once were to long-turn analysis completed with little data </w:t>
      </w:r>
      <w:r w:rsidR="00E17D84">
        <w:t>and</w:t>
      </w:r>
      <w:r w:rsidR="000E004E">
        <w:t xml:space="preserve"> limited computing</w:t>
      </w:r>
      <w:r w:rsidRPr="73C5092A">
        <w:t xml:space="preserve"> power</w:t>
      </w:r>
      <w:r w:rsidR="005031AE">
        <w:t xml:space="preserve">. </w:t>
      </w:r>
      <w:r w:rsidRPr="73C5092A">
        <w:t>Today, data and statistical modelling tools are cheap (if not free) and widely accessible</w:t>
      </w:r>
      <w:r w:rsidR="005031AE">
        <w:t xml:space="preserve">. </w:t>
      </w:r>
      <w:r w:rsidRPr="73C5092A">
        <w:t>A data scientist with a laptop and an internet connection can gather massive amounts of data, leverage the latest machine learning techniques, and access more computing power than ever before</w:t>
      </w:r>
      <w:r w:rsidR="005031AE">
        <w:t xml:space="preserve">. </w:t>
      </w:r>
      <w:r w:rsidR="6ED0C514" w:rsidRPr="73C5092A">
        <w:t>Moreover, an</w:t>
      </w:r>
      <w:r w:rsidRPr="73C5092A">
        <w:t xml:space="preserve"> </w:t>
      </w:r>
      <w:r w:rsidRPr="73C5092A">
        <w:lastRenderedPageBreak/>
        <w:t>operations research</w:t>
      </w:r>
      <w:r w:rsidR="22CBB2C7" w:rsidRPr="73C5092A">
        <w:t>er trained in</w:t>
      </w:r>
      <w:r w:rsidRPr="73C5092A">
        <w:t xml:space="preserve"> data scien</w:t>
      </w:r>
      <w:r w:rsidR="5A339FA7" w:rsidRPr="73C5092A">
        <w:t xml:space="preserve">ce </w:t>
      </w:r>
      <w:r w:rsidRPr="73C5092A">
        <w:t>can do all that</w:t>
      </w:r>
      <w:r w:rsidR="3DF8E219" w:rsidRPr="73C5092A">
        <w:t xml:space="preserve"> </w:t>
      </w:r>
      <w:r w:rsidR="000E004E">
        <w:t>and</w:t>
      </w:r>
      <w:r w:rsidRPr="73C5092A">
        <w:t xml:space="preserve"> synthesize the analysis </w:t>
      </w:r>
      <w:r w:rsidR="7385F47F" w:rsidRPr="73C5092A">
        <w:t xml:space="preserve">and its accompanying uncertainty </w:t>
      </w:r>
      <w:r w:rsidRPr="73C5092A">
        <w:t>into information relevant and useful for a decision maker.</w:t>
      </w:r>
    </w:p>
    <w:p w14:paraId="02216A79" w14:textId="3E0A5D83" w:rsidR="000E004E" w:rsidRPr="00FC5238" w:rsidRDefault="00FC5238" w:rsidP="006C7E5F">
      <w:r w:rsidRPr="2CDA3F0F">
        <w:t>The challenge is not over</w:t>
      </w:r>
      <w:r w:rsidR="005031AE">
        <w:t xml:space="preserve">. </w:t>
      </w:r>
      <w:r w:rsidRPr="2CDA3F0F">
        <w:t>In fact, it</w:t>
      </w:r>
      <w:r w:rsidR="008339A1" w:rsidRPr="2CDA3F0F">
        <w:t xml:space="preserve"> ha</w:t>
      </w:r>
      <w:r w:rsidRPr="2CDA3F0F">
        <w:t>s hardly begun</w:t>
      </w:r>
      <w:r w:rsidR="005031AE">
        <w:t xml:space="preserve">. </w:t>
      </w:r>
      <w:r w:rsidRPr="2CDA3F0F">
        <w:t>The final outcome remains unknown</w:t>
      </w:r>
      <w:r w:rsidR="005031AE">
        <w:t xml:space="preserve">. </w:t>
      </w:r>
      <w:r w:rsidRPr="2CDA3F0F">
        <w:t>And the enemy will not be defeated by operations research alone</w:t>
      </w:r>
      <w:r w:rsidR="005031AE">
        <w:t xml:space="preserve">. </w:t>
      </w:r>
      <w:r w:rsidRPr="2CDA3F0F">
        <w:t xml:space="preserve">But the </w:t>
      </w:r>
      <w:r w:rsidR="54F5CBF5" w:rsidRPr="2CDA3F0F">
        <w:t>10</w:t>
      </w:r>
      <w:r w:rsidRPr="2CDA3F0F">
        <w:t xml:space="preserve"> projects described here may surprise you about what an </w:t>
      </w:r>
      <w:r w:rsidR="000E004E" w:rsidRPr="2CDA3F0F">
        <w:t>operations researcher</w:t>
      </w:r>
      <w:r w:rsidRPr="2CDA3F0F">
        <w:t xml:space="preserve"> with a laptop and a broadband connection can do</w:t>
      </w:r>
      <w:r w:rsidR="005031AE">
        <w:t xml:space="preserve">. </w:t>
      </w:r>
      <w:r w:rsidRPr="2CDA3F0F">
        <w:t>Don’t feel bad if it does</w:t>
      </w:r>
      <w:r w:rsidR="005031AE">
        <w:t xml:space="preserve">. </w:t>
      </w:r>
      <w:r w:rsidRPr="2CDA3F0F">
        <w:t xml:space="preserve">The </w:t>
      </w:r>
      <w:r w:rsidR="000E004E" w:rsidRPr="2CDA3F0F">
        <w:t>team members on these projects</w:t>
      </w:r>
      <w:r w:rsidRPr="2CDA3F0F">
        <w:t xml:space="preserve"> were surprised too.</w:t>
      </w:r>
    </w:p>
    <w:p w14:paraId="2AEAD300" w14:textId="309C7DEE" w:rsidR="009A1E36" w:rsidRPr="006C7E5F" w:rsidRDefault="000E004E" w:rsidP="006C7E5F">
      <w:pPr>
        <w:pStyle w:val="Heading2"/>
      </w:pPr>
      <w:r w:rsidRPr="006C7E5F">
        <w:t>Center for Army Analysis</w:t>
      </w:r>
    </w:p>
    <w:p w14:paraId="2D89F552" w14:textId="1880B085" w:rsidR="000E004E" w:rsidRPr="006C7E5F" w:rsidRDefault="000E004E" w:rsidP="006C7E5F">
      <w:r w:rsidRPr="006C7E5F">
        <w:t xml:space="preserve">The Center for Army Analysis </w:t>
      </w:r>
      <w:r w:rsidR="00996F2E">
        <w:t xml:space="preserve">(CAA) </w:t>
      </w:r>
      <w:r w:rsidRPr="006C7E5F">
        <w:t xml:space="preserve">developed a model to estimate future </w:t>
      </w:r>
      <w:r w:rsidR="0059657E" w:rsidRPr="006C7E5F">
        <w:t>active COVID-19 cases and their resulting hospitalizations and fatalities</w:t>
      </w:r>
      <w:r w:rsidRPr="006C7E5F">
        <w:t xml:space="preserve"> nationwide at the U.S</w:t>
      </w:r>
      <w:r w:rsidR="005031AE">
        <w:t xml:space="preserve">. </w:t>
      </w:r>
      <w:r w:rsidRPr="006C7E5F">
        <w:t>county level and core-based-statistical-area level</w:t>
      </w:r>
      <w:r w:rsidR="005031AE">
        <w:t xml:space="preserve">. </w:t>
      </w:r>
      <w:r w:rsidR="00996F2E">
        <w:t>CAA also conducted</w:t>
      </w:r>
      <w:r w:rsidRPr="006C7E5F">
        <w:t xml:space="preserve"> ana</w:t>
      </w:r>
      <w:r w:rsidR="00996F2E">
        <w:t xml:space="preserve">lysis on key Army installations </w:t>
      </w:r>
      <w:r w:rsidRPr="006C7E5F">
        <w:t>for Army Senior Leaders</w:t>
      </w:r>
      <w:r w:rsidR="00996F2E">
        <w:t xml:space="preserve">. Until </w:t>
      </w:r>
      <w:proofErr w:type="gramStart"/>
      <w:r w:rsidR="00996F2E">
        <w:t>Summer</w:t>
      </w:r>
      <w:proofErr w:type="gramEnd"/>
      <w:r w:rsidR="00996F2E">
        <w:t xml:space="preserve"> 2020, </w:t>
      </w:r>
      <w:r w:rsidRPr="006C7E5F">
        <w:t xml:space="preserve">CAA’s primary audience is the Secretary of the Army or Vice Chief of Staff, the Army G-3/5/7, </w:t>
      </w:r>
      <w:r w:rsidR="00244701" w:rsidRPr="006C7E5F">
        <w:t xml:space="preserve">Army Medical Command, and </w:t>
      </w:r>
      <w:r w:rsidRPr="006C7E5F">
        <w:t>Army Material Command</w:t>
      </w:r>
      <w:r w:rsidR="005031AE">
        <w:t xml:space="preserve">. </w:t>
      </w:r>
      <w:r w:rsidR="00996F2E">
        <w:t xml:space="preserve">Following </w:t>
      </w:r>
      <w:proofErr w:type="gramStart"/>
      <w:r w:rsidR="00996F2E">
        <w:t>Summer</w:t>
      </w:r>
      <w:proofErr w:type="gramEnd"/>
      <w:r w:rsidR="00996F2E">
        <w:t xml:space="preserve"> 2020, CAA’s primary customers were </w:t>
      </w:r>
      <w:r w:rsidR="00996F2E" w:rsidRPr="00996F2E">
        <w:t>United States Indo-Pacific Command</w:t>
      </w:r>
      <w:r w:rsidR="00996F2E">
        <w:t xml:space="preserve"> and U.S. Army Central. </w:t>
      </w:r>
    </w:p>
    <w:p w14:paraId="7096B231" w14:textId="176A4DDF" w:rsidR="00244701" w:rsidRDefault="0059657E" w:rsidP="006C7E5F">
      <w:r w:rsidRPr="006C7E5F">
        <w:t>CAA’s</w:t>
      </w:r>
      <w:r w:rsidR="00996F2E">
        <w:t xml:space="preserve"> primary model, from which other smaller models were developed,</w:t>
      </w:r>
      <w:r w:rsidRPr="006C7E5F">
        <w:t xml:space="preserve"> is a SEIR (Susceptible, Exposed, Infectious, </w:t>
      </w:r>
      <w:proofErr w:type="gramStart"/>
      <w:r w:rsidRPr="006C7E5F">
        <w:t>Removed</w:t>
      </w:r>
      <w:proofErr w:type="gramEnd"/>
      <w:r w:rsidRPr="006C7E5F">
        <w:t>) compartmental model</w:t>
      </w:r>
      <w:r w:rsidR="005031AE">
        <w:t xml:space="preserve">. </w:t>
      </w:r>
      <w:r w:rsidRPr="006C7E5F">
        <w:t>The SEIR model relies on static, deterministic parameters, except for the contact rate</w:t>
      </w:r>
      <w:proofErr w:type="gramStart"/>
      <w:r w:rsidRPr="006C7E5F">
        <w:t xml:space="preserve">, </w:t>
      </w:r>
      <w:proofErr w:type="gramEnd"/>
      <m:oMath>
        <m:r>
          <w:rPr>
            <w:rFonts w:ascii="Cambria Math" w:hAnsi="Cambria Math"/>
          </w:rPr>
          <m:t>β</m:t>
        </m:r>
      </m:oMath>
      <w:r w:rsidR="005031AE">
        <w:t xml:space="preserve">. </w:t>
      </w:r>
      <w:r w:rsidRPr="006C7E5F">
        <w:t>To estimate the basic reproduction rate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6C7E5F">
        <w:t xml:space="preserve">)—in turn, </w:t>
      </w:r>
      <m:oMath>
        <m:r>
          <w:rPr>
            <w:rFonts w:ascii="Cambria Math" w:hAnsi="Cambria Math"/>
          </w:rPr>
          <m:t>β</m:t>
        </m:r>
      </m:oMath>
      <w:r w:rsidRPr="006C7E5F">
        <w:t>—CAA uses an XGBoost model with multiple routinely updated datasets, including nationwide mobility data, state policy data, COVID-19 testing data, and population demographics</w:t>
      </w:r>
      <w:r w:rsidR="005031AE">
        <w:t xml:space="preserve">. </w:t>
      </w:r>
    </w:p>
    <w:p w14:paraId="2D6249F8" w14:textId="455D3142" w:rsidR="00A02663" w:rsidRPr="00A02663" w:rsidRDefault="006C7E5F" w:rsidP="00A02663">
      <w:pPr>
        <w:pStyle w:val="NoSpacing"/>
      </w:pPr>
      <w:r w:rsidRPr="00A02663">
        <w:t>Scott Lynch, Center for Army Analysis; Dusty Turner, Center for Army Analysis; Maxine Drake, Center for Army Analysis</w:t>
      </w:r>
      <w:r w:rsidR="00A02663" w:rsidRPr="00A02663">
        <w:t xml:space="preserve">; and the </w:t>
      </w:r>
      <w:r w:rsidR="00A02663">
        <w:t>CAA</w:t>
      </w:r>
      <w:r w:rsidR="00A02663" w:rsidRPr="00A02663">
        <w:t xml:space="preserve"> COVID Modeling &amp; Analysis Team </w:t>
      </w:r>
    </w:p>
    <w:p w14:paraId="2A839E51" w14:textId="11B9BD44" w:rsidR="0059657E" w:rsidRDefault="0059657E" w:rsidP="00A02663">
      <w:pPr>
        <w:rPr>
          <w:b/>
        </w:rPr>
      </w:pPr>
      <w:r w:rsidRPr="0059657E">
        <w:rPr>
          <w:b/>
        </w:rPr>
        <w:t xml:space="preserve">Engineer </w:t>
      </w:r>
      <w:r w:rsidR="00A02663">
        <w:rPr>
          <w:b/>
        </w:rPr>
        <w:t>Research</w:t>
      </w:r>
      <w:r w:rsidRPr="0059657E">
        <w:rPr>
          <w:b/>
        </w:rPr>
        <w:t xml:space="preserve"> and Development Center </w:t>
      </w:r>
    </w:p>
    <w:p w14:paraId="415A6630" w14:textId="0270AED4" w:rsidR="00350F7D" w:rsidRPr="0059657E" w:rsidRDefault="03DC6F76" w:rsidP="006C7E5F">
      <w:r w:rsidRPr="01B2A75F">
        <w:t xml:space="preserve">The Engineer </w:t>
      </w:r>
      <w:r w:rsidR="00A02663">
        <w:t>Research</w:t>
      </w:r>
      <w:r w:rsidRPr="01B2A75F">
        <w:t xml:space="preserve"> and Development Center </w:t>
      </w:r>
      <w:r w:rsidR="00A02663">
        <w:t xml:space="preserve">(ERDC) </w:t>
      </w:r>
      <w:r w:rsidR="3B35DC2B" w:rsidRPr="01B2A75F">
        <w:t xml:space="preserve">developed a Bayesian calibrated SEIR model in order to </w:t>
      </w:r>
      <w:r w:rsidRPr="01B2A75F">
        <w:t>forecast COVID-19 spread</w:t>
      </w:r>
      <w:r w:rsidR="00996F2E">
        <w:t xml:space="preserve">. </w:t>
      </w:r>
      <w:r w:rsidR="3B35DC2B" w:rsidRPr="01B2A75F">
        <w:t>Their work supported F</w:t>
      </w:r>
      <w:r w:rsidR="113B52B8" w:rsidRPr="01B2A75F">
        <w:t>ederal Emergency Management Agency</w:t>
      </w:r>
      <w:r w:rsidR="3B35DC2B" w:rsidRPr="01B2A75F">
        <w:t xml:space="preserve">, </w:t>
      </w:r>
      <w:r w:rsidR="2B9FCB9D" w:rsidRPr="01B2A75F">
        <w:t>the Corps of Engineers, and l</w:t>
      </w:r>
      <w:r w:rsidR="3B35DC2B" w:rsidRPr="01B2A75F">
        <w:t xml:space="preserve">ocal officials </w:t>
      </w:r>
      <w:r w:rsidR="2B9FCB9D" w:rsidRPr="01B2A75F">
        <w:t>to help make decisions regarding</w:t>
      </w:r>
      <w:r w:rsidR="182A7F75" w:rsidRPr="01B2A75F">
        <w:t xml:space="preserve"> where</w:t>
      </w:r>
      <w:r w:rsidR="2B9FCB9D" w:rsidRPr="01B2A75F">
        <w:t xml:space="preserve"> </w:t>
      </w:r>
      <w:r w:rsidR="3B35DC2B" w:rsidRPr="01B2A75F">
        <w:t xml:space="preserve">to </w:t>
      </w:r>
      <w:r w:rsidR="2B9FCB9D" w:rsidRPr="01B2A75F">
        <w:t>set up alternative care sites</w:t>
      </w:r>
      <w:r w:rsidR="005031AE">
        <w:t xml:space="preserve">. </w:t>
      </w:r>
      <w:r w:rsidR="5F06E810" w:rsidRPr="01B2A75F">
        <w:t xml:space="preserve">Alternative care sites were </w:t>
      </w:r>
      <w:r w:rsidRPr="01B2A75F">
        <w:t>arenas and hot</w:t>
      </w:r>
      <w:r w:rsidR="3B35DC2B" w:rsidRPr="01B2A75F">
        <w:t xml:space="preserve">els </w:t>
      </w:r>
      <w:r w:rsidR="02B5C268" w:rsidRPr="01B2A75F">
        <w:t xml:space="preserve">these organizations converted </w:t>
      </w:r>
      <w:r w:rsidR="3B35DC2B" w:rsidRPr="01B2A75F">
        <w:t>into temporary hospitals</w:t>
      </w:r>
      <w:r w:rsidR="00996F2E">
        <w:t xml:space="preserve">. </w:t>
      </w:r>
      <w:r w:rsidR="389F42A0" w:rsidRPr="01B2A75F">
        <w:t>Their model was critical to senior decision makers in the Corps of Engineers.</w:t>
      </w:r>
    </w:p>
    <w:p w14:paraId="12A9E3BF" w14:textId="4CD37D2C" w:rsidR="00A02663" w:rsidRPr="00A02663" w:rsidRDefault="00A02663" w:rsidP="00A02663">
      <w:pPr>
        <w:pStyle w:val="NoSpacing"/>
      </w:pPr>
      <w:r w:rsidRPr="00A02663">
        <w:t>Dr</w:t>
      </w:r>
      <w:r w:rsidR="005031AE">
        <w:t xml:space="preserve">. </w:t>
      </w:r>
      <w:r w:rsidRPr="00A02663">
        <w:t>Ian Dettwiller</w:t>
      </w:r>
      <w:r>
        <w:t>, Engineer Research &amp; Development Center, and</w:t>
      </w:r>
      <w:r w:rsidRPr="00A02663">
        <w:t xml:space="preserve"> the ERDC COVID Modeling &amp; Analysis Team </w:t>
      </w:r>
    </w:p>
    <w:p w14:paraId="51C16F98" w14:textId="0BC63A65" w:rsidR="009A1E36" w:rsidRPr="006C7E5F" w:rsidRDefault="0B9E0A75" w:rsidP="006C7E5F">
      <w:pPr>
        <w:pStyle w:val="Heading2"/>
      </w:pPr>
      <w:r w:rsidRPr="006C7E5F">
        <w:t>G3/5/7</w:t>
      </w:r>
      <w:r w:rsidR="4307C0C9" w:rsidRPr="006C7E5F">
        <w:t xml:space="preserve"> Operations, Plans, and Training</w:t>
      </w:r>
      <w:r w:rsidR="4404E014" w:rsidRPr="006C7E5F">
        <w:t>, Resource Analysis and Integration Office</w:t>
      </w:r>
    </w:p>
    <w:p w14:paraId="2F12C270" w14:textId="7E1A8B12" w:rsidR="6E2E07CE" w:rsidRDefault="00996F2E" w:rsidP="006C7E5F">
      <w:r>
        <w:t xml:space="preserve">A team in the </w:t>
      </w:r>
      <w:r w:rsidRPr="006C7E5F">
        <w:t>Resource Analysis and Integration Office</w:t>
      </w:r>
      <w:r w:rsidR="15370474" w:rsidRPr="01B2A75F">
        <w:t xml:space="preserve"> </w:t>
      </w:r>
      <w:r>
        <w:t xml:space="preserve">(DAMO-ZR) </w:t>
      </w:r>
      <w:r w:rsidR="15370474" w:rsidRPr="01B2A75F">
        <w:t xml:space="preserve">developed a cluster based </w:t>
      </w:r>
      <w:r w:rsidR="687DEDB6" w:rsidRPr="01B2A75F">
        <w:t>P</w:t>
      </w:r>
      <w:r w:rsidR="15370474" w:rsidRPr="01B2A75F">
        <w:t>oisson regression model to make week</w:t>
      </w:r>
      <w:r w:rsidR="5BDAB96B" w:rsidRPr="01B2A75F">
        <w:t>-</w:t>
      </w:r>
      <w:r w:rsidR="15370474" w:rsidRPr="01B2A75F">
        <w:t xml:space="preserve">long case projections to predict future deaths, developed a severity metric to classify recent history of the pandemic across the United States, and predicted future host spots by measuring the relative rate changes of </w:t>
      </w:r>
      <w:r w:rsidR="750043DA" w:rsidRPr="01B2A75F">
        <w:t xml:space="preserve">various </w:t>
      </w:r>
      <w:r w:rsidR="15370474" w:rsidRPr="01B2A75F">
        <w:t>metrics</w:t>
      </w:r>
      <w:r>
        <w:t xml:space="preserve">. </w:t>
      </w:r>
      <w:r w:rsidR="389F42A0" w:rsidRPr="01B2A75F">
        <w:t xml:space="preserve">Their model provided situational awareness to MG </w:t>
      </w:r>
      <w:r w:rsidR="00400E48">
        <w:t xml:space="preserve">Paul </w:t>
      </w:r>
      <w:r w:rsidR="389F42A0" w:rsidRPr="01B2A75F">
        <w:t>Calvert</w:t>
      </w:r>
      <w:r w:rsidR="00400E48">
        <w:t>,</w:t>
      </w:r>
      <w:r w:rsidR="389F42A0" w:rsidRPr="01B2A75F">
        <w:t xml:space="preserve"> Assistant Deputy Chief of Staff</w:t>
      </w:r>
      <w:r w:rsidR="00400E48">
        <w:t>,</w:t>
      </w:r>
      <w:r w:rsidR="389F42A0" w:rsidRPr="01B2A75F">
        <w:t xml:space="preserve"> G3/5/7</w:t>
      </w:r>
      <w:r w:rsidR="00400E48">
        <w:t>,</w:t>
      </w:r>
      <w:r w:rsidR="389F42A0" w:rsidRPr="01B2A75F">
        <w:t xml:space="preserve"> and </w:t>
      </w:r>
      <w:r w:rsidR="00400E48">
        <w:t xml:space="preserve">his </w:t>
      </w:r>
      <w:r w:rsidR="389F42A0" w:rsidRPr="01B2A75F">
        <w:t xml:space="preserve">staff </w:t>
      </w:r>
      <w:r w:rsidR="00400E48">
        <w:t>as they assessed</w:t>
      </w:r>
      <w:r w:rsidR="389F42A0" w:rsidRPr="01B2A75F">
        <w:t xml:space="preserve"> risks </w:t>
      </w:r>
      <w:r w:rsidR="00400E48">
        <w:t>posed by</w:t>
      </w:r>
      <w:r w:rsidR="389F42A0" w:rsidRPr="01B2A75F">
        <w:t xml:space="preserve"> opening </w:t>
      </w:r>
      <w:r w:rsidR="00400E48">
        <w:t>installations</w:t>
      </w:r>
      <w:r w:rsidR="005031AE">
        <w:t xml:space="preserve">. </w:t>
      </w:r>
    </w:p>
    <w:p w14:paraId="0A1E5F34" w14:textId="573076A3" w:rsidR="0BF6524B" w:rsidRPr="004A3DE7" w:rsidRDefault="004A3DE7" w:rsidP="00A02663">
      <w:pPr>
        <w:pStyle w:val="NoSpacing"/>
      </w:pPr>
      <w:r w:rsidRPr="0BF6524B">
        <w:lastRenderedPageBreak/>
        <w:t>Dr</w:t>
      </w:r>
      <w:r w:rsidR="005031AE">
        <w:t xml:space="preserve">. </w:t>
      </w:r>
      <w:r>
        <w:t>Anh Tong</w:t>
      </w:r>
      <w:r w:rsidR="005031AE">
        <w:t xml:space="preserve">, </w:t>
      </w:r>
      <w:r w:rsidR="005031AE" w:rsidRPr="006C7E5F">
        <w:t>Resource Analysis and Integration Office</w:t>
      </w:r>
      <w:r w:rsidR="005031AE">
        <w:t xml:space="preserve">, </w:t>
      </w:r>
      <w:r>
        <w:t>and MAJ Larry Tobin</w:t>
      </w:r>
      <w:r w:rsidR="005031AE">
        <w:t xml:space="preserve">, </w:t>
      </w:r>
      <w:r w:rsidR="005031AE" w:rsidRPr="006C7E5F">
        <w:t>Resource Analysis and Integration Office</w:t>
      </w:r>
    </w:p>
    <w:p w14:paraId="61BFEEF9" w14:textId="58378B79" w:rsidR="00D5494F" w:rsidRPr="009171BB" w:rsidRDefault="009A1E36" w:rsidP="006C7E5F">
      <w:pPr>
        <w:pStyle w:val="Heading2"/>
      </w:pPr>
      <w:r w:rsidRPr="0D6AC39B">
        <w:t>Corps H</w:t>
      </w:r>
      <w:r w:rsidR="76C17D12" w:rsidRPr="0D6AC39B">
        <w:t>eadquarters, 1</w:t>
      </w:r>
      <w:r w:rsidR="76C17D12" w:rsidRPr="0D6AC39B">
        <w:rPr>
          <w:vertAlign w:val="superscript"/>
        </w:rPr>
        <w:t>st</w:t>
      </w:r>
      <w:r w:rsidR="76C17D12" w:rsidRPr="0D6AC39B">
        <w:t xml:space="preserve"> </w:t>
      </w:r>
      <w:r w:rsidRPr="0D6AC39B">
        <w:t>Corps and 4</w:t>
      </w:r>
      <w:r w:rsidRPr="0D6AC39B">
        <w:rPr>
          <w:vertAlign w:val="superscript"/>
        </w:rPr>
        <w:t>th</w:t>
      </w:r>
      <w:r w:rsidRPr="0D6AC39B">
        <w:t xml:space="preserve"> I</w:t>
      </w:r>
      <w:r w:rsidR="71AB3D16" w:rsidRPr="0D6AC39B">
        <w:t>nfantry Division</w:t>
      </w:r>
      <w:r w:rsidR="009171BB" w:rsidRPr="0D6AC39B">
        <w:t xml:space="preserve">  </w:t>
      </w:r>
    </w:p>
    <w:p w14:paraId="64FE39B2" w14:textId="11F917A4" w:rsidR="006D3137" w:rsidRPr="00400E48" w:rsidRDefault="004A3DE7" w:rsidP="006C7E5F">
      <w:r w:rsidRPr="00400E48">
        <w:t xml:space="preserve">The Fort Carson ORSA team provided </w:t>
      </w:r>
      <w:r w:rsidR="006D3137" w:rsidRPr="00400E48">
        <w:t xml:space="preserve">a </w:t>
      </w:r>
      <w:r w:rsidRPr="00400E48">
        <w:t>COVID</w:t>
      </w:r>
      <w:r w:rsidR="006D3137" w:rsidRPr="00400E48">
        <w:t xml:space="preserve"> policy assessment </w:t>
      </w:r>
      <w:r w:rsidR="00400E48">
        <w:t xml:space="preserve">primarily </w:t>
      </w:r>
      <w:r w:rsidR="006D3137" w:rsidRPr="00400E48">
        <w:t>to</w:t>
      </w:r>
      <w:r w:rsidR="00400E48">
        <w:t xml:space="preserve"> </w:t>
      </w:r>
      <w:r w:rsidR="00400E48" w:rsidRPr="00400E48">
        <w:t xml:space="preserve">MG </w:t>
      </w:r>
      <w:r w:rsidR="00400E48">
        <w:t xml:space="preserve">Matt </w:t>
      </w:r>
      <w:r w:rsidR="00400E48" w:rsidRPr="00400E48">
        <w:t>McFarlane</w:t>
      </w:r>
      <w:r w:rsidR="00400E48">
        <w:t>,</w:t>
      </w:r>
      <w:r w:rsidR="006D3137" w:rsidRPr="00400E48">
        <w:t xml:space="preserve"> 4th ID Division Commander and </w:t>
      </w:r>
      <w:r w:rsidR="00400E48">
        <w:t>Fort Carson</w:t>
      </w:r>
      <w:r w:rsidR="006D3137" w:rsidRPr="00400E48">
        <w:t xml:space="preserve"> Commanding General</w:t>
      </w:r>
      <w:r w:rsidR="00400E48">
        <w:t>, and his staff</w:t>
      </w:r>
      <w:r w:rsidR="005031AE">
        <w:t xml:space="preserve">. </w:t>
      </w:r>
      <w:r w:rsidR="00400E48">
        <w:t xml:space="preserve">The ORSA team provided assessments </w:t>
      </w:r>
      <w:r w:rsidR="00D07140">
        <w:t xml:space="preserve">on friction points and </w:t>
      </w:r>
      <w:r w:rsidR="00D07140" w:rsidRPr="00400E48">
        <w:t>policy compliance</w:t>
      </w:r>
      <w:r w:rsidR="00D07140">
        <w:t xml:space="preserve"> among the installation population as well as recommendations </w:t>
      </w:r>
      <w:r w:rsidR="00D07140" w:rsidRPr="00400E48">
        <w:t>to improve the style and tone of command messaging</w:t>
      </w:r>
      <w:r w:rsidR="005031AE">
        <w:t xml:space="preserve">. </w:t>
      </w:r>
      <w:r w:rsidR="00D07140">
        <w:t xml:space="preserve">These assessments were </w:t>
      </w:r>
      <w:r w:rsidR="00400E48">
        <w:t xml:space="preserve">based on social media comments, </w:t>
      </w:r>
      <w:r w:rsidR="006D3137" w:rsidRPr="00400E48">
        <w:t xml:space="preserve">town hall comments, </w:t>
      </w:r>
      <w:r w:rsidR="00D07140">
        <w:t>M</w:t>
      </w:r>
      <w:r w:rsidR="006D3137" w:rsidRPr="00400E48">
        <w:t>WR program</w:t>
      </w:r>
      <w:r w:rsidR="00D07140">
        <w:t xml:space="preserve"> data</w:t>
      </w:r>
      <w:r w:rsidR="006D3137" w:rsidRPr="00400E48">
        <w:t xml:space="preserve">, temperature check teams, and serious incident reports </w:t>
      </w:r>
      <w:r w:rsidR="00400E48">
        <w:t>across the installation</w:t>
      </w:r>
      <w:r w:rsidR="00996F2E">
        <w:t xml:space="preserve">. </w:t>
      </w:r>
      <w:r w:rsidR="00400E48">
        <w:t>The team</w:t>
      </w:r>
      <w:r w:rsidR="00D07140">
        <w:t xml:space="preserve"> also conducted</w:t>
      </w:r>
      <w:r w:rsidR="00400E48">
        <w:t xml:space="preserve"> contact tracing</w:t>
      </w:r>
      <w:r w:rsidR="00D07140">
        <w:t xml:space="preserve"> analysis, </w:t>
      </w:r>
      <w:r w:rsidR="006D3137" w:rsidRPr="00400E48">
        <w:t xml:space="preserve">helped </w:t>
      </w:r>
      <w:r w:rsidR="00D07140">
        <w:t>the Commander</w:t>
      </w:r>
      <w:r w:rsidR="00400E48">
        <w:t xml:space="preserve"> and </w:t>
      </w:r>
      <w:r w:rsidR="00D07140">
        <w:t>his</w:t>
      </w:r>
      <w:r w:rsidR="00400E48">
        <w:t xml:space="preserve"> </w:t>
      </w:r>
      <w:r w:rsidR="00D07140">
        <w:t xml:space="preserve">staff </w:t>
      </w:r>
      <w:r w:rsidR="006D3137" w:rsidRPr="00400E48">
        <w:t>develop polic</w:t>
      </w:r>
      <w:r w:rsidR="00400E48">
        <w:t>ies to mitigate the spread of COVID-19</w:t>
      </w:r>
      <w:r w:rsidR="005031AE">
        <w:t xml:space="preserve">. </w:t>
      </w:r>
    </w:p>
    <w:p w14:paraId="503E8DFB" w14:textId="431B3C42" w:rsidR="00D07140" w:rsidRDefault="00D07140" w:rsidP="00A02663">
      <w:pPr>
        <w:pStyle w:val="NoSpacing"/>
      </w:pPr>
      <w:r w:rsidRPr="0D6AC39B">
        <w:t>MAJ Mike Seminelli</w:t>
      </w:r>
      <w:r w:rsidR="00996F2E">
        <w:t xml:space="preserve">, </w:t>
      </w:r>
      <w:r w:rsidR="00996F2E" w:rsidRPr="00996F2E">
        <w:t>Corps Headquarters, 1st Corps and 4th Infantry Division</w:t>
      </w:r>
    </w:p>
    <w:p w14:paraId="52CB427E" w14:textId="612A57E9" w:rsidR="009A1E36" w:rsidRDefault="0059657E" w:rsidP="006C7E5F">
      <w:pPr>
        <w:pStyle w:val="Heading2"/>
      </w:pPr>
      <w:r>
        <w:t>Army Public Health Center</w:t>
      </w:r>
    </w:p>
    <w:p w14:paraId="0A14C4EB" w14:textId="523C0C22" w:rsidR="0AE805AC" w:rsidRDefault="0AE805AC" w:rsidP="006C7E5F">
      <w:r w:rsidRPr="28C2CEFD">
        <w:t>Army Public Health Center</w:t>
      </w:r>
      <w:r w:rsidR="006C7E5F">
        <w:t xml:space="preserve"> (APHC)</w:t>
      </w:r>
      <w:r w:rsidRPr="28C2CEFD">
        <w:t xml:space="preserve"> created the Army COVID-19 Model for Epidemics (ACME)</w:t>
      </w:r>
      <w:r w:rsidR="00996F2E">
        <w:t xml:space="preserve">. </w:t>
      </w:r>
      <w:r w:rsidRPr="28C2CEFD">
        <w:t xml:space="preserve">They created </w:t>
      </w:r>
      <w:r w:rsidR="00D07140">
        <w:t xml:space="preserve">ACME, </w:t>
      </w:r>
      <w:proofErr w:type="gramStart"/>
      <w:r w:rsidR="00D07140">
        <w:t>an</w:t>
      </w:r>
      <w:proofErr w:type="gramEnd"/>
      <w:r w:rsidRPr="28C2CEFD">
        <w:t xml:space="preserve"> SIR-based model</w:t>
      </w:r>
      <w:r w:rsidR="00D07140">
        <w:t>,</w:t>
      </w:r>
      <w:r w:rsidRPr="28C2CEFD">
        <w:t xml:space="preserve"> to project impacts on hospital and </w:t>
      </w:r>
      <w:r w:rsidR="00D07140">
        <w:t>intensive care unit</w:t>
      </w:r>
      <w:r w:rsidRPr="28C2CEFD">
        <w:t xml:space="preserve"> bed </w:t>
      </w:r>
      <w:r w:rsidR="00D07140">
        <w:t xml:space="preserve">requirements </w:t>
      </w:r>
      <w:r w:rsidRPr="28C2CEFD">
        <w:t>and estimate when the pandemic would exert maximum stress on resources</w:t>
      </w:r>
      <w:r w:rsidR="00996F2E">
        <w:t xml:space="preserve">. </w:t>
      </w:r>
      <w:r w:rsidRPr="28C2CEFD">
        <w:t xml:space="preserve">This </w:t>
      </w:r>
      <w:r w:rsidR="00D07140">
        <w:t>informed</w:t>
      </w:r>
      <w:r w:rsidRPr="28C2CEFD">
        <w:t xml:space="preserve"> medical planners </w:t>
      </w:r>
      <w:r w:rsidR="00D07140">
        <w:t>responsible for allocating</w:t>
      </w:r>
      <w:r w:rsidRPr="28C2CEFD">
        <w:t xml:space="preserve"> </w:t>
      </w:r>
      <w:r w:rsidR="00D07140">
        <w:t xml:space="preserve">Army </w:t>
      </w:r>
      <w:r w:rsidRPr="28C2CEFD">
        <w:t>resources</w:t>
      </w:r>
      <w:r w:rsidR="00996F2E">
        <w:t xml:space="preserve">. </w:t>
      </w:r>
      <w:r w:rsidRPr="28C2CEFD">
        <w:t>ACME was later adapted to provide guidance to garrison and installation Commanders on when and how Force Health Protection Conditions</w:t>
      </w:r>
      <w:r w:rsidR="00D07140">
        <w:t xml:space="preserve"> (i.e., installation health policies)</w:t>
      </w:r>
      <w:r w:rsidRPr="28C2CEFD">
        <w:t xml:space="preserve"> should be reduced or raised based on local epidemiological conditions</w:t>
      </w:r>
      <w:r w:rsidR="005031AE">
        <w:t xml:space="preserve">. </w:t>
      </w:r>
    </w:p>
    <w:p w14:paraId="5E66FDB7" w14:textId="23658237" w:rsidR="0AE805AC" w:rsidRDefault="0AE805AC" w:rsidP="006C7E5F">
      <w:r w:rsidRPr="28C2CEFD">
        <w:t>As the pandemic progressed, they partnered with the Center for Army Analysis and</w:t>
      </w:r>
      <w:r w:rsidR="00D07140">
        <w:t xml:space="preserve"> a contracted company,</w:t>
      </w:r>
      <w:r w:rsidRPr="28C2CEFD">
        <w:t xml:space="preserve"> Lawrence Livermore National </w:t>
      </w:r>
      <w:r w:rsidR="00D07140">
        <w:t>L</w:t>
      </w:r>
      <w:r w:rsidRPr="28C2CEFD">
        <w:t>abs</w:t>
      </w:r>
      <w:r w:rsidR="00996F2E">
        <w:t xml:space="preserve"> (LLNL)</w:t>
      </w:r>
      <w:r w:rsidR="00D07140">
        <w:t>,</w:t>
      </w:r>
      <w:r w:rsidRPr="28C2CEFD">
        <w:t xml:space="preserve"> to improve their COVID</w:t>
      </w:r>
      <w:r w:rsidR="006C7E5F">
        <w:t>-19 projection model</w:t>
      </w:r>
      <w:r w:rsidR="005031AE">
        <w:t xml:space="preserve">. </w:t>
      </w:r>
      <w:r w:rsidR="006C7E5F">
        <w:t xml:space="preserve">From this partnership, LLNL </w:t>
      </w:r>
      <w:r w:rsidRPr="28C2CEFD">
        <w:t>develop a</w:t>
      </w:r>
      <w:r w:rsidR="006C7E5F">
        <w:t xml:space="preserve"> comprehensive agent-based</w:t>
      </w:r>
      <w:r w:rsidRPr="28C2CEFD">
        <w:t xml:space="preserve"> model to optimize non-pharmaceutical interventions</w:t>
      </w:r>
      <w:r w:rsidR="006C7E5F">
        <w:t>,</w:t>
      </w:r>
      <w:r w:rsidRPr="28C2CEFD">
        <w:t xml:space="preserve"> such as testing </w:t>
      </w:r>
      <w:r w:rsidR="006C7E5F">
        <w:t xml:space="preserve">protocols </w:t>
      </w:r>
      <w:r w:rsidRPr="28C2CEFD">
        <w:t xml:space="preserve">and restriction of movement </w:t>
      </w:r>
      <w:r w:rsidR="006C7E5F">
        <w:t>protocols, specifically</w:t>
      </w:r>
      <w:r w:rsidRPr="28C2CEFD">
        <w:t xml:space="preserve"> for </w:t>
      </w:r>
      <w:r w:rsidR="006C7E5F">
        <w:t xml:space="preserve">units deploying to Army </w:t>
      </w:r>
      <w:r w:rsidR="00A70DEB">
        <w:t>Combat Training Centers.</w:t>
      </w:r>
    </w:p>
    <w:p w14:paraId="31121469" w14:textId="6D6FB17E" w:rsidR="006C7E5F" w:rsidRDefault="00A70DEB" w:rsidP="006C7E5F">
      <w:r>
        <w:t xml:space="preserve">Primary customers for </w:t>
      </w:r>
      <w:r w:rsidR="00996F2E">
        <w:t>APHC’s</w:t>
      </w:r>
      <w:r>
        <w:t xml:space="preserve"> analysis included </w:t>
      </w:r>
      <w:r w:rsidRPr="28C2CEFD">
        <w:t>the Army's Office of the Surgeon General,</w:t>
      </w:r>
      <w:r w:rsidR="006C7E5F">
        <w:t xml:space="preserve"> Army combatant</w:t>
      </w:r>
      <w:r w:rsidRPr="28C2CEFD">
        <w:t xml:space="preserve"> commands, and</w:t>
      </w:r>
      <w:r w:rsidR="006C7E5F">
        <w:t xml:space="preserve"> Army</w:t>
      </w:r>
      <w:r w:rsidRPr="28C2CEFD">
        <w:t xml:space="preserve"> hospital commanders</w:t>
      </w:r>
      <w:r w:rsidR="006C7E5F">
        <w:t xml:space="preserve"> and </w:t>
      </w:r>
      <w:r w:rsidRPr="28C2CEFD">
        <w:t>staff</w:t>
      </w:r>
      <w:r w:rsidR="006C7E5F">
        <w:t>s</w:t>
      </w:r>
      <w:r w:rsidR="005031AE">
        <w:t xml:space="preserve">. </w:t>
      </w:r>
      <w:r w:rsidR="006C7E5F">
        <w:t>Throughout their analysis APHC collaborated with</w:t>
      </w:r>
      <w:r w:rsidR="0AE805AC" w:rsidRPr="28C2CEFD">
        <w:t xml:space="preserve"> LTC Isaac Faber, Futures Command Artificial Intelligence Task Force</w:t>
      </w:r>
      <w:r w:rsidR="006C7E5F">
        <w:t xml:space="preserve">; </w:t>
      </w:r>
      <w:r w:rsidR="0AE805AC" w:rsidRPr="28C2CEFD">
        <w:t>LTC Nicholas Clark, US Military Academy at West Point, Department of Mathematical Sciences</w:t>
      </w:r>
      <w:r w:rsidR="006C7E5F">
        <w:t xml:space="preserve">; and </w:t>
      </w:r>
      <w:r w:rsidR="0AE805AC" w:rsidRPr="28C2CEFD">
        <w:t>Dr</w:t>
      </w:r>
      <w:r w:rsidR="005031AE">
        <w:t xml:space="preserve">. </w:t>
      </w:r>
      <w:r w:rsidR="0AE805AC" w:rsidRPr="28C2CEFD">
        <w:t>Stephanie Cinkovich, formerly APHC, now a contractor supporting Armed Forces Health Surveillance Division's Global Emerging Infections Surveillance branch</w:t>
      </w:r>
      <w:r w:rsidR="006C7E5F">
        <w:t>; and Center for Army Analysis</w:t>
      </w:r>
      <w:r w:rsidR="005031AE">
        <w:t xml:space="preserve">. </w:t>
      </w:r>
    </w:p>
    <w:p w14:paraId="26A2F785" w14:textId="1FBBC474" w:rsidR="0AE805AC" w:rsidRDefault="00A02663" w:rsidP="00A02663">
      <w:pPr>
        <w:pStyle w:val="NoSpacing"/>
      </w:pPr>
      <w:r>
        <w:t>Dr</w:t>
      </w:r>
      <w:r w:rsidR="005031AE">
        <w:t xml:space="preserve">. </w:t>
      </w:r>
      <w:r w:rsidR="006C7E5F" w:rsidRPr="28C2CEFD">
        <w:t>Ja</w:t>
      </w:r>
      <w:r>
        <w:t>cob</w:t>
      </w:r>
      <w:r w:rsidR="006C7E5F" w:rsidRPr="28C2CEFD">
        <w:t xml:space="preserve"> Ball</w:t>
      </w:r>
      <w:r>
        <w:t>, U.S</w:t>
      </w:r>
      <w:r w:rsidR="005031AE">
        <w:t xml:space="preserve">. </w:t>
      </w:r>
      <w:r>
        <w:t>Army Public Health Center</w:t>
      </w:r>
    </w:p>
    <w:p w14:paraId="7B5672D9" w14:textId="31EC5F56" w:rsidR="009A1E36" w:rsidRDefault="00FF40D0" w:rsidP="006C7E5F">
      <w:pPr>
        <w:pStyle w:val="Heading2"/>
      </w:pPr>
      <w:r w:rsidRPr="2CDA3F0F">
        <w:t xml:space="preserve">United States Military Academy at </w:t>
      </w:r>
      <w:r w:rsidR="009A1E36" w:rsidRPr="2CDA3F0F">
        <w:t>West Point</w:t>
      </w:r>
    </w:p>
    <w:p w14:paraId="54122C99" w14:textId="72C4F73F" w:rsidR="00097AE0" w:rsidRPr="006E6D92" w:rsidRDefault="00097AE0" w:rsidP="626BC3A4">
      <w:pPr>
        <w:rPr>
          <w:b/>
          <w:bCs/>
        </w:rPr>
      </w:pPr>
      <w:r>
        <w:t xml:space="preserve">The United States Military Academy at West Point departments of Mathematics and Systems Engineering teamed together to support senior </w:t>
      </w:r>
      <w:r w:rsidR="003A6ED9">
        <w:t xml:space="preserve">leaders’ </w:t>
      </w:r>
      <w:r>
        <w:t>decision</w:t>
      </w:r>
      <w:r w:rsidR="003A6ED9">
        <w:t>s impacting</w:t>
      </w:r>
      <w:r>
        <w:t xml:space="preserve"> the welfare of cadets, faculty, and families on post</w:t>
      </w:r>
      <w:r w:rsidR="00996F2E">
        <w:t xml:space="preserve">. </w:t>
      </w:r>
      <w:r>
        <w:t xml:space="preserve">The team rapidly prototyped and implemented an SEIR model and these results </w:t>
      </w:r>
      <w:r w:rsidR="003A6ED9">
        <w:t>led</w:t>
      </w:r>
      <w:r>
        <w:t xml:space="preserve"> the academy to keep the corps of </w:t>
      </w:r>
      <w:r w:rsidR="002B3B9B">
        <w:t>cadet’s</w:t>
      </w:r>
      <w:r>
        <w:t xml:space="preserve"> home for the duration of the semester</w:t>
      </w:r>
      <w:r w:rsidR="003A6ED9">
        <w:t xml:space="preserve"> </w:t>
      </w:r>
      <w:r w:rsidR="003A6ED9">
        <w:lastRenderedPageBreak/>
        <w:t>following their spring break</w:t>
      </w:r>
      <w:r w:rsidR="00996F2E">
        <w:t xml:space="preserve">. </w:t>
      </w:r>
      <w:r>
        <w:t>Their modeling also helped develop their testing protocols to monitor and limit future outbreaks at the academy</w:t>
      </w:r>
      <w:r w:rsidR="005031AE">
        <w:t xml:space="preserve">. </w:t>
      </w:r>
    </w:p>
    <w:p w14:paraId="357CCD55" w14:textId="1B0F6DE6" w:rsidR="5778B9C4" w:rsidRDefault="5778B9C4" w:rsidP="626BC3A4">
      <w:pPr>
        <w:rPr>
          <w:i/>
          <w:iCs/>
        </w:rPr>
      </w:pPr>
      <w:r w:rsidRPr="626BC3A4">
        <w:rPr>
          <w:i/>
          <w:iCs/>
        </w:rPr>
        <w:t xml:space="preserve">COL </w:t>
      </w:r>
      <w:r w:rsidR="2266999C" w:rsidRPr="626BC3A4">
        <w:rPr>
          <w:i/>
          <w:iCs/>
        </w:rPr>
        <w:t>Matthew Dabkowski PhD, COL Paul Evangelista PhD, LTC Nicholas Clark PhD</w:t>
      </w:r>
      <w:r w:rsidR="1F2C31DD" w:rsidRPr="626BC3A4">
        <w:rPr>
          <w:i/>
          <w:iCs/>
        </w:rPr>
        <w:t>, and Mr. Ian Kloo</w:t>
      </w:r>
      <w:r w:rsidR="6437AD72" w:rsidRPr="626BC3A4">
        <w:rPr>
          <w:i/>
          <w:iCs/>
        </w:rPr>
        <w:t>, United States Military Academy at West Point</w:t>
      </w:r>
      <w:r w:rsidR="17AEF88C" w:rsidRPr="626BC3A4">
        <w:rPr>
          <w:i/>
          <w:iCs/>
        </w:rPr>
        <w:t xml:space="preserve">  </w:t>
      </w:r>
    </w:p>
    <w:p w14:paraId="086C1154" w14:textId="63793215" w:rsidR="005A3189" w:rsidRDefault="00B95A0F" w:rsidP="006C7E5F">
      <w:pPr>
        <w:pStyle w:val="Heading2"/>
      </w:pPr>
      <w:r w:rsidRPr="006E6D92">
        <w:t>Center for Naval Analysis</w:t>
      </w:r>
    </w:p>
    <w:p w14:paraId="3B834C9C" w14:textId="336F16E7" w:rsidR="0029650D" w:rsidRDefault="0029650D" w:rsidP="006C7E5F">
      <w:r>
        <w:t>The Center for Naval Analysis’s</w:t>
      </w:r>
      <w:r w:rsidR="003A6ED9">
        <w:t xml:space="preserve"> (CNA)</w:t>
      </w:r>
      <w:r>
        <w:t xml:space="preserve"> </w:t>
      </w:r>
      <w:r w:rsidR="008A45D7">
        <w:t xml:space="preserve">initial </w:t>
      </w:r>
      <w:r>
        <w:t xml:space="preserve">work </w:t>
      </w:r>
      <w:r w:rsidR="008A45D7">
        <w:t>focus</w:t>
      </w:r>
      <w:r w:rsidR="005031AE">
        <w:t>ed on the health and safety of naval v</w:t>
      </w:r>
      <w:r w:rsidR="008A45D7">
        <w:t>essels across the world</w:t>
      </w:r>
      <w:r w:rsidR="00996F2E">
        <w:t xml:space="preserve">. </w:t>
      </w:r>
      <w:r w:rsidR="008A45D7">
        <w:t>Their team studied the risk of brin</w:t>
      </w:r>
      <w:r w:rsidR="003A6ED9">
        <w:t>g</w:t>
      </w:r>
      <w:r w:rsidR="008A45D7">
        <w:t>ing in an infection from outside (</w:t>
      </w:r>
      <w:r w:rsidR="003A6ED9">
        <w:t>e.g.,</w:t>
      </w:r>
      <w:r w:rsidR="008A45D7">
        <w:t xml:space="preserve"> maintenance workers, supply </w:t>
      </w:r>
      <w:r w:rsidR="003A6ED9">
        <w:t>refit personnel</w:t>
      </w:r>
      <w:r w:rsidR="008A45D7">
        <w:t>, etc</w:t>
      </w:r>
      <w:r w:rsidR="003A6ED9">
        <w:t>.</w:t>
      </w:r>
      <w:r w:rsidR="008A45D7">
        <w:t>) as well as the potential impact of an outbreak on a ship</w:t>
      </w:r>
      <w:r w:rsidR="00996F2E">
        <w:t xml:space="preserve">. </w:t>
      </w:r>
      <w:r w:rsidR="008A45D7">
        <w:t>The CN</w:t>
      </w:r>
      <w:r w:rsidR="003A6ED9">
        <w:t>A</w:t>
      </w:r>
      <w:r w:rsidR="008A45D7">
        <w:t xml:space="preserve"> simulated outbreaks on their ships to test </w:t>
      </w:r>
      <w:r w:rsidR="003A6ED9">
        <w:t xml:space="preserve">various </w:t>
      </w:r>
      <w:r w:rsidR="008A45D7">
        <w:t xml:space="preserve">mitigation strategies as well as explore </w:t>
      </w:r>
      <w:r w:rsidR="003A6ED9">
        <w:t>various</w:t>
      </w:r>
      <w:r w:rsidR="008A45D7">
        <w:t xml:space="preserve"> vaccination </w:t>
      </w:r>
      <w:r w:rsidR="003A6ED9">
        <w:t>protocols</w:t>
      </w:r>
      <w:r w:rsidR="00996F2E">
        <w:t xml:space="preserve">. </w:t>
      </w:r>
      <w:r w:rsidR="008A45D7">
        <w:t xml:space="preserve">The team was able to apply their lessons across all </w:t>
      </w:r>
      <w:r w:rsidR="005031AE">
        <w:t>naval</w:t>
      </w:r>
      <w:r w:rsidR="008A45D7">
        <w:t xml:space="preserve"> ships and also apply these lessons to Navy </w:t>
      </w:r>
      <w:proofErr w:type="spellStart"/>
      <w:r w:rsidR="005031AE">
        <w:t>b</w:t>
      </w:r>
      <w:r w:rsidR="008A45D7">
        <w:t>ootcamp</w:t>
      </w:r>
      <w:proofErr w:type="spellEnd"/>
      <w:r w:rsidR="008A45D7">
        <w:t xml:space="preserve">, A-School, and </w:t>
      </w:r>
      <w:r w:rsidR="005031AE">
        <w:t>c</w:t>
      </w:r>
      <w:r w:rsidR="008A45D7">
        <w:t xml:space="preserve">orrectional </w:t>
      </w:r>
      <w:r w:rsidR="005031AE">
        <w:t>e</w:t>
      </w:r>
      <w:r w:rsidR="003A6ED9">
        <w:t>nvironments</w:t>
      </w:r>
      <w:r w:rsidR="00996F2E">
        <w:t xml:space="preserve">. </w:t>
      </w:r>
    </w:p>
    <w:p w14:paraId="6660B321" w14:textId="13278784" w:rsidR="00D02D21" w:rsidRPr="003A6ED9" w:rsidRDefault="003A6ED9" w:rsidP="00A02663">
      <w:pPr>
        <w:pStyle w:val="NoSpacing"/>
      </w:pPr>
      <w:r>
        <w:t>Dr</w:t>
      </w:r>
      <w:r w:rsidR="005031AE">
        <w:t xml:space="preserve">. </w:t>
      </w:r>
      <w:r w:rsidR="00D02D21" w:rsidRPr="0D6AC39B">
        <w:t xml:space="preserve">Bradley </w:t>
      </w:r>
      <w:r>
        <w:t>Dickey,</w:t>
      </w:r>
      <w:r w:rsidRPr="003A6ED9">
        <w:t xml:space="preserve"> </w:t>
      </w:r>
      <w:r>
        <w:t>Center for Naval Analysis</w:t>
      </w:r>
    </w:p>
    <w:p w14:paraId="59682FE1" w14:textId="43572D0F" w:rsidR="1AC919F8" w:rsidRDefault="00A70DEB" w:rsidP="006C7E5F">
      <w:pPr>
        <w:pStyle w:val="Heading2"/>
      </w:pPr>
      <w:r>
        <w:t>Naval Operations Assessments Division (</w:t>
      </w:r>
      <w:r w:rsidR="1AC919F8" w:rsidRPr="0D6AC39B">
        <w:t>OPNAV N81</w:t>
      </w:r>
      <w:r>
        <w:t>)</w:t>
      </w:r>
      <w:r w:rsidR="1AC919F8" w:rsidRPr="0D6AC39B">
        <w:t xml:space="preserve"> and </w:t>
      </w:r>
      <w:r>
        <w:t>Naval Health and Research Center (</w:t>
      </w:r>
      <w:r w:rsidR="003A6ED9">
        <w:t>NHRC</w:t>
      </w:r>
      <w:r>
        <w:t>)</w:t>
      </w:r>
    </w:p>
    <w:p w14:paraId="0C5182D1" w14:textId="5631FFF6" w:rsidR="008A45D7" w:rsidRPr="006C7E5F" w:rsidRDefault="003A6ED9" w:rsidP="006C7E5F">
      <w:r w:rsidRPr="003A6ED9">
        <w:t>Naval Operations Assessments Division (OPNAV N81) and Naval Health and Research Center (</w:t>
      </w:r>
      <w:r>
        <w:t>NHRC</w:t>
      </w:r>
      <w:r w:rsidRPr="003A6ED9">
        <w:t>)</w:t>
      </w:r>
      <w:r>
        <w:t xml:space="preserve"> </w:t>
      </w:r>
      <w:r w:rsidR="00E34BF0" w:rsidRPr="006C7E5F">
        <w:t xml:space="preserve">leveraged </w:t>
      </w:r>
      <w:r>
        <w:t>the Defense Threat Reduction Agency’s</w:t>
      </w:r>
      <w:r w:rsidR="00E34BF0" w:rsidRPr="006C7E5F">
        <w:t xml:space="preserve"> COVID projection model to </w:t>
      </w:r>
      <w:r w:rsidR="008A45D7" w:rsidRPr="006C7E5F">
        <w:t xml:space="preserve">estimate resource requirements to treat COVID patience at </w:t>
      </w:r>
      <w:r w:rsidR="005031AE">
        <w:t>DOD</w:t>
      </w:r>
      <w:r w:rsidR="008A45D7" w:rsidRPr="006C7E5F">
        <w:t xml:space="preserve"> Hospitals</w:t>
      </w:r>
      <w:r w:rsidR="00996F2E">
        <w:t xml:space="preserve">. </w:t>
      </w:r>
      <w:r w:rsidR="00E34BF0" w:rsidRPr="006C7E5F">
        <w:t>Their model estimate</w:t>
      </w:r>
      <w:r>
        <w:t>d</w:t>
      </w:r>
      <w:r w:rsidR="00E34BF0" w:rsidRPr="006C7E5F">
        <w:t xml:space="preserve"> usage of </w:t>
      </w:r>
      <w:r>
        <w:t xml:space="preserve">hospital </w:t>
      </w:r>
      <w:r w:rsidR="00E34BF0" w:rsidRPr="006C7E5F">
        <w:t xml:space="preserve">ward beds, </w:t>
      </w:r>
      <w:r>
        <w:t xml:space="preserve">intensive care unit </w:t>
      </w:r>
      <w:r w:rsidR="00E34BF0" w:rsidRPr="006C7E5F">
        <w:t xml:space="preserve">beds, </w:t>
      </w:r>
      <w:r w:rsidR="00A70DEB" w:rsidRPr="006C7E5F">
        <w:t>and daily ventilator</w:t>
      </w:r>
      <w:r w:rsidR="00E34BF0" w:rsidRPr="006C7E5F">
        <w:t xml:space="preserve"> and PPE consumption at each </w:t>
      </w:r>
      <w:r w:rsidR="00A70DEB" w:rsidRPr="006C7E5F">
        <w:t>military treatment facility</w:t>
      </w:r>
      <w:r w:rsidR="00996F2E">
        <w:t xml:space="preserve">. </w:t>
      </w:r>
      <w:r w:rsidR="00A70DEB" w:rsidRPr="006C7E5F">
        <w:t>Their standard model provide</w:t>
      </w:r>
      <w:r>
        <w:t>d</w:t>
      </w:r>
      <w:r w:rsidR="00A70DEB" w:rsidRPr="006C7E5F">
        <w:t xml:space="preserve"> </w:t>
      </w:r>
      <w:r w:rsidR="0026521A" w:rsidRPr="006C7E5F">
        <w:t xml:space="preserve">usage </w:t>
      </w:r>
      <w:r w:rsidR="00A70DEB" w:rsidRPr="006C7E5F">
        <w:t xml:space="preserve">estimates for two scenarios: “Relaxed Social Distancing” and “Improved Detection.”  Along with the model, the team created a Shiny App </w:t>
      </w:r>
      <w:r>
        <w:t>[FOR WHOM?] that</w:t>
      </w:r>
      <w:r w:rsidR="00A70DEB" w:rsidRPr="006C7E5F">
        <w:t xml:space="preserve"> allow</w:t>
      </w:r>
      <w:r>
        <w:t>ed</w:t>
      </w:r>
      <w:r w:rsidR="00A70DEB" w:rsidRPr="006C7E5F">
        <w:t xml:space="preserve"> </w:t>
      </w:r>
      <w:r>
        <w:t>a</w:t>
      </w:r>
      <w:r w:rsidR="00A70DEB" w:rsidRPr="006C7E5F">
        <w:t xml:space="preserve"> user to adjus</w:t>
      </w:r>
      <w:r>
        <w:t xml:space="preserve">t parameters to </w:t>
      </w:r>
      <w:r w:rsidR="00A70DEB" w:rsidRPr="006C7E5F">
        <w:t xml:space="preserve">run unique scenarios </w:t>
      </w:r>
      <w:r w:rsidR="0026521A" w:rsidRPr="006C7E5F">
        <w:t xml:space="preserve">and visualize the impact at </w:t>
      </w:r>
      <w:proofErr w:type="gramStart"/>
      <w:r w:rsidR="005031AE">
        <w:t>DoD</w:t>
      </w:r>
      <w:proofErr w:type="gramEnd"/>
      <w:r w:rsidR="0026521A" w:rsidRPr="006C7E5F">
        <w:t xml:space="preserve"> hospitals</w:t>
      </w:r>
      <w:r w:rsidR="00996F2E">
        <w:t xml:space="preserve">. </w:t>
      </w:r>
      <w:r w:rsidR="0026521A" w:rsidRPr="006C7E5F">
        <w:t>Furthermore, t</w:t>
      </w:r>
      <w:r w:rsidR="00A70DEB" w:rsidRPr="006C7E5F">
        <w:t>he team generated over 70 COVID</w:t>
      </w:r>
      <w:r>
        <w:t>-</w:t>
      </w:r>
      <w:r w:rsidR="00A70DEB" w:rsidRPr="006C7E5F">
        <w:t xml:space="preserve">related products for </w:t>
      </w:r>
      <w:r>
        <w:t>various</w:t>
      </w:r>
      <w:r w:rsidR="00A70DEB" w:rsidRPr="006C7E5F">
        <w:t xml:space="preserve"> customers</w:t>
      </w:r>
      <w:r w:rsidR="0026521A" w:rsidRPr="006C7E5F">
        <w:t xml:space="preserve"> across the Navy</w:t>
      </w:r>
      <w:r w:rsidR="005031AE">
        <w:t xml:space="preserve">. </w:t>
      </w:r>
    </w:p>
    <w:p w14:paraId="5DAFCE01" w14:textId="31609156" w:rsidR="0D6AC39B" w:rsidRDefault="00D02D21" w:rsidP="00E33AF1">
      <w:pPr>
        <w:pStyle w:val="NoSpacing"/>
      </w:pPr>
      <w:r>
        <w:t xml:space="preserve">CDR </w:t>
      </w:r>
      <w:r w:rsidR="00E33AF1">
        <w:t xml:space="preserve">Kevin </w:t>
      </w:r>
      <w:r>
        <w:t>McMullen</w:t>
      </w:r>
      <w:r w:rsidR="00E33AF1">
        <w:t>,</w:t>
      </w:r>
      <w:r>
        <w:t xml:space="preserve"> </w:t>
      </w:r>
      <w:r w:rsidR="00E33AF1" w:rsidRPr="00E33AF1">
        <w:t>Naval Operations Assessments Division</w:t>
      </w:r>
    </w:p>
    <w:p w14:paraId="2063BB81" w14:textId="60D8DF47" w:rsidR="129F058B" w:rsidRDefault="129F058B" w:rsidP="00E33AF1">
      <w:pPr>
        <w:pStyle w:val="Heading2"/>
      </w:pPr>
      <w:r w:rsidRPr="0D6AC39B">
        <w:t>Navy and Marine Corps Public Health Center</w:t>
      </w:r>
    </w:p>
    <w:p w14:paraId="1661BBC9" w14:textId="431F3910" w:rsidR="0332092C" w:rsidRDefault="0026521A" w:rsidP="006C7E5F">
      <w:r>
        <w:t>T</w:t>
      </w:r>
      <w:r w:rsidR="0332092C" w:rsidRPr="0D6AC39B">
        <w:t>he Navy and Marine Corps Public Health Center</w:t>
      </w:r>
      <w:r w:rsidR="00E33AF1">
        <w:t>, in collaboration with the Health Analysis Department of the</w:t>
      </w:r>
      <w:r w:rsidR="0332092C" w:rsidRPr="0D6AC39B">
        <w:t xml:space="preserve"> Preventive Medicine </w:t>
      </w:r>
      <w:r>
        <w:t xml:space="preserve">department and </w:t>
      </w:r>
      <w:proofErr w:type="spellStart"/>
      <w:r>
        <w:t>EpiData</w:t>
      </w:r>
      <w:proofErr w:type="spellEnd"/>
      <w:r>
        <w:t xml:space="preserve"> Center</w:t>
      </w:r>
      <w:r w:rsidR="00E33AF1">
        <w:t>, created</w:t>
      </w:r>
      <w:r>
        <w:t xml:space="preserve"> a </w:t>
      </w:r>
      <w:r w:rsidR="0332092C" w:rsidRPr="0D6AC39B">
        <w:t xml:space="preserve">variety of models for Navy </w:t>
      </w:r>
      <w:r w:rsidR="00E33AF1">
        <w:t>medical</w:t>
      </w:r>
      <w:r w:rsidR="0332092C" w:rsidRPr="0D6AC39B">
        <w:t xml:space="preserve"> leadership to improve force health protection</w:t>
      </w:r>
      <w:r w:rsidR="005031AE">
        <w:t xml:space="preserve">. </w:t>
      </w:r>
      <w:r>
        <w:t>Several of their models include</w:t>
      </w:r>
      <w:r w:rsidR="00E33AF1">
        <w:t>:</w:t>
      </w:r>
      <w:r w:rsidR="0332092C" w:rsidRPr="0D6AC39B">
        <w:t xml:space="preserve"> probability models to assess the likelihood of an infection</w:t>
      </w:r>
      <w:r w:rsidR="00E33AF1">
        <w:t>-</w:t>
      </w:r>
      <w:r w:rsidR="0332092C" w:rsidRPr="0D6AC39B">
        <w:t>free cohort or transmission of infections</w:t>
      </w:r>
      <w:r w:rsidR="00E33AF1">
        <w:t>;</w:t>
      </w:r>
      <w:r w:rsidR="0332092C" w:rsidRPr="0D6AC39B">
        <w:t xml:space="preserve"> mathematically derived models to determine the crew inoculation percentage required to achieve the desired average COVID-19 reproduction number; non-linear dynamic models to determine the number of COVID-19 cases remaining in a population based on different testing strategies and crew sizes; and, stochastic models to determine the percent chance of an infected person exiting restriction of movement undetected.</w:t>
      </w:r>
    </w:p>
    <w:p w14:paraId="003CA706" w14:textId="32F4E954" w:rsidR="0332092C" w:rsidRDefault="0026521A" w:rsidP="006C7E5F">
      <w:r>
        <w:t xml:space="preserve">Current models inform a wide range of decision to include </w:t>
      </w:r>
      <w:r w:rsidR="0332092C" w:rsidRPr="0D6AC39B">
        <w:t>delivery of care, hospital capacity and resourcing, disease spread and mitigation, disease tracking, and risk management</w:t>
      </w:r>
      <w:r w:rsidR="005031AE">
        <w:t xml:space="preserve">. </w:t>
      </w:r>
      <w:r w:rsidR="0332092C" w:rsidRPr="0D6AC39B">
        <w:t xml:space="preserve">Early </w:t>
      </w:r>
      <w:r>
        <w:t xml:space="preserve">models helped inform </w:t>
      </w:r>
      <w:r w:rsidR="0332092C" w:rsidRPr="0D6AC39B">
        <w:t xml:space="preserve">questions we faced related to hospital capacity and resourcing, such as identifying </w:t>
      </w:r>
      <w:r w:rsidR="0332092C" w:rsidRPr="0D6AC39B">
        <w:lastRenderedPageBreak/>
        <w:t>high-risk populations and projected utilization for resources like emergency rooms, intensive care unit beds, and ventilators</w:t>
      </w:r>
      <w:r w:rsidR="005031AE">
        <w:t xml:space="preserve">. </w:t>
      </w:r>
      <w:r>
        <w:t xml:space="preserve">Other models </w:t>
      </w:r>
      <w:r w:rsidR="0332092C" w:rsidRPr="0D6AC39B">
        <w:t>informed readiness and travel decisions by developing an interactive map of daily case counts by state and county</w:t>
      </w:r>
      <w:r w:rsidR="005031AE">
        <w:t xml:space="preserve">. </w:t>
      </w:r>
      <w:r w:rsidR="0332092C" w:rsidRPr="0D6AC39B">
        <w:t xml:space="preserve">More recently </w:t>
      </w:r>
      <w:r>
        <w:t xml:space="preserve">they’ve </w:t>
      </w:r>
      <w:r w:rsidR="0332092C" w:rsidRPr="0D6AC39B">
        <w:t>analyzed spread and mitigation strategies to minimize risk; these projects look at restriction of movement, timing of testing, and vaccinations</w:t>
      </w:r>
      <w:r w:rsidR="005031AE">
        <w:t xml:space="preserve">. </w:t>
      </w:r>
      <w:r>
        <w:t>Lastly, their w</w:t>
      </w:r>
      <w:r w:rsidR="0332092C" w:rsidRPr="0D6AC39B">
        <w:t>ork has also encompassed how COVID-19 has affected delivery of care, specifically mental health care.</w:t>
      </w:r>
    </w:p>
    <w:p w14:paraId="6A66555E" w14:textId="5D0B4B56" w:rsidR="00E33AF1" w:rsidRPr="005D3B1C" w:rsidRDefault="00E33AF1" w:rsidP="005D3B1C">
      <w:pPr>
        <w:pStyle w:val="NoSpacing"/>
      </w:pPr>
      <w:r>
        <w:t>Mr</w:t>
      </w:r>
      <w:r w:rsidR="005031AE">
        <w:t xml:space="preserve">. </w:t>
      </w:r>
      <w:r>
        <w:t>Jonathan Koch, Health Analysis Department, Navy and Marine Corps Public Health Center, and Dr</w:t>
      </w:r>
      <w:r w:rsidR="005031AE">
        <w:t xml:space="preserve">. </w:t>
      </w:r>
      <w:r>
        <w:t xml:space="preserve">Paul </w:t>
      </w:r>
      <w:proofErr w:type="spellStart"/>
      <w:r>
        <w:t>Rockswald</w:t>
      </w:r>
      <w:proofErr w:type="spellEnd"/>
      <w:r w:rsidR="00996F2E">
        <w:t>, Navy and Marine Corps Public Health Center</w:t>
      </w:r>
    </w:p>
    <w:p w14:paraId="0371BE95" w14:textId="164ADF59" w:rsidR="00141BBD" w:rsidRDefault="00141BBD" w:rsidP="006C7E5F">
      <w:pPr>
        <w:pStyle w:val="Heading2"/>
      </w:pPr>
      <w:r w:rsidRPr="006E6D92">
        <w:t>US Air Force Academy</w:t>
      </w:r>
    </w:p>
    <w:p w14:paraId="799E9ECE" w14:textId="389289BB" w:rsidR="2A1C5633" w:rsidRDefault="005D3B1C" w:rsidP="006C7E5F">
      <w:r>
        <w:t>Multiple departments from the U.S</w:t>
      </w:r>
      <w:r w:rsidR="005031AE">
        <w:t xml:space="preserve">. </w:t>
      </w:r>
      <w:r>
        <w:t xml:space="preserve">Air Force Academy </w:t>
      </w:r>
      <w:r w:rsidR="005031AE">
        <w:t xml:space="preserve">(USAFA) </w:t>
      </w:r>
      <w:r>
        <w:t xml:space="preserve">collaborated to form </w:t>
      </w:r>
      <w:r w:rsidR="2A38C11A" w:rsidRPr="2A1C5633">
        <w:t>two models</w:t>
      </w:r>
      <w:r w:rsidR="005031AE">
        <w:t xml:space="preserve">. </w:t>
      </w:r>
      <w:r>
        <w:t>The first, used early in the pandemic, was</w:t>
      </w:r>
      <w:r w:rsidR="2A38C11A" w:rsidRPr="2A1C5633">
        <w:t xml:space="preserve"> a</w:t>
      </w:r>
      <w:r>
        <w:t>n agent-based</w:t>
      </w:r>
      <w:r w:rsidR="2A38C11A" w:rsidRPr="2A1C5633">
        <w:t xml:space="preserve"> Monte Carlo simulation of </w:t>
      </w:r>
      <w:r>
        <w:t>the</w:t>
      </w:r>
      <w:r w:rsidR="2A38C11A" w:rsidRPr="2A1C5633">
        <w:t xml:space="preserve"> day-in-the-life of a cadet to evaluate the effect of various “risky interactions” (academic classes, </w:t>
      </w:r>
      <w:r>
        <w:t>sports practices</w:t>
      </w:r>
      <w:r w:rsidR="2A38C11A" w:rsidRPr="2A1C5633">
        <w:t>, meals, aviation programs, military training, etc.)</w:t>
      </w:r>
      <w:r w:rsidR="005031AE">
        <w:t xml:space="preserve">. </w:t>
      </w:r>
      <w:r>
        <w:t xml:space="preserve">The second was </w:t>
      </w:r>
      <w:r w:rsidR="2A38C11A" w:rsidRPr="2A1C5633">
        <w:t>a stochastic SEIR model that permits evaluation of policy options</w:t>
      </w:r>
      <w:r>
        <w:t>,</w:t>
      </w:r>
      <w:r w:rsidR="2A38C11A" w:rsidRPr="2A1C5633">
        <w:t xml:space="preserve"> including surveillance testing</w:t>
      </w:r>
      <w:r w:rsidR="00996F2E">
        <w:t xml:space="preserve">. </w:t>
      </w:r>
      <w:r w:rsidR="2A38C11A" w:rsidRPr="2A1C5633">
        <w:t>Since June</w:t>
      </w:r>
      <w:r>
        <w:t xml:space="preserve"> 2020</w:t>
      </w:r>
      <w:r w:rsidR="2A38C11A" w:rsidRPr="2A1C5633">
        <w:t xml:space="preserve">, </w:t>
      </w:r>
      <w:r>
        <w:t xml:space="preserve">they have used </w:t>
      </w:r>
      <w:r w:rsidRPr="2A1C5633">
        <w:t xml:space="preserve">almost exclusively </w:t>
      </w:r>
      <w:r w:rsidR="2A38C11A" w:rsidRPr="2A1C5633">
        <w:t>the</w:t>
      </w:r>
      <w:r>
        <w:t>ir</w:t>
      </w:r>
      <w:r w:rsidR="2A38C11A" w:rsidRPr="2A1C5633">
        <w:t xml:space="preserve"> stochastic SEIR model for </w:t>
      </w:r>
      <w:r>
        <w:t xml:space="preserve">1) </w:t>
      </w:r>
      <w:r w:rsidR="2A38C11A" w:rsidRPr="2A1C5633">
        <w:t xml:space="preserve">evaluating case dynamics and projected trajectories and </w:t>
      </w:r>
      <w:r>
        <w:t xml:space="preserve">2) </w:t>
      </w:r>
      <w:r w:rsidR="2A38C11A" w:rsidRPr="2A1C5633">
        <w:t xml:space="preserve">establishing policies on weekly surveillance levels, </w:t>
      </w:r>
      <w:r>
        <w:t>restriction-of-movement</w:t>
      </w:r>
      <w:r w:rsidR="2A38C11A" w:rsidRPr="2A1C5633">
        <w:t xml:space="preserve"> postures, etc</w:t>
      </w:r>
      <w:r w:rsidR="005031AE">
        <w:t>. Different from a typical SEIR model, USAF’s</w:t>
      </w:r>
      <w:r w:rsidR="2A38C11A" w:rsidRPr="2A1C5633">
        <w:t xml:space="preserve"> stochastic SEIR model runs over a social network graph of the </w:t>
      </w:r>
      <w:r w:rsidR="005031AE">
        <w:t xml:space="preserve">academy population. The USAFA team </w:t>
      </w:r>
      <w:r w:rsidR="2A38C11A" w:rsidRPr="2A1C5633">
        <w:t xml:space="preserve">adapted </w:t>
      </w:r>
      <w:r w:rsidR="005031AE">
        <w:t xml:space="preserve">their stochastic SEIR model </w:t>
      </w:r>
      <w:r w:rsidR="2A38C11A" w:rsidRPr="2A1C5633">
        <w:t xml:space="preserve">from work by the Computational Biology Group at the University of </w:t>
      </w:r>
      <w:r w:rsidR="005031AE">
        <w:t xml:space="preserve">Washington, whose GitHub page </w:t>
      </w:r>
      <w:r w:rsidR="00996F2E">
        <w:t>is</w:t>
      </w:r>
      <w:r w:rsidR="005031AE">
        <w:t xml:space="preserve"> </w:t>
      </w:r>
      <w:hyperlink r:id="rId9">
        <w:r w:rsidR="2A38C11A" w:rsidRPr="2A1C5633">
          <w:rPr>
            <w:rStyle w:val="Hyperlink"/>
            <w:rFonts w:ascii="Calibri" w:eastAsia="Calibri" w:hAnsi="Calibri" w:cs="Calibri"/>
          </w:rPr>
          <w:t>https://github.com/ryansmcgee/seirsplus</w:t>
        </w:r>
      </w:hyperlink>
      <w:r w:rsidR="005031AE">
        <w:t xml:space="preserve">. The USAFA team </w:t>
      </w:r>
      <w:r w:rsidR="2A38C11A" w:rsidRPr="2A1C5633">
        <w:t xml:space="preserve">briefed </w:t>
      </w:r>
      <w:r w:rsidR="005031AE">
        <w:t xml:space="preserve">its </w:t>
      </w:r>
      <w:r w:rsidR="2A38C11A" w:rsidRPr="2A1C5633">
        <w:t>app</w:t>
      </w:r>
      <w:r w:rsidR="005031AE">
        <w:t xml:space="preserve">roach to all levels of Air Force </w:t>
      </w:r>
      <w:r w:rsidR="2A38C11A" w:rsidRPr="2A1C5633">
        <w:t xml:space="preserve">leadership, the </w:t>
      </w:r>
      <w:r w:rsidR="005031AE">
        <w:t>DOD</w:t>
      </w:r>
      <w:r w:rsidR="2A38C11A" w:rsidRPr="2A1C5633">
        <w:t xml:space="preserve"> COVID Task</w:t>
      </w:r>
      <w:r w:rsidR="005031AE">
        <w:t xml:space="preserve"> Force</w:t>
      </w:r>
      <w:r w:rsidR="2A38C11A" w:rsidRPr="2A1C5633">
        <w:t xml:space="preserve">, and the prior </w:t>
      </w:r>
      <w:r w:rsidR="005031AE">
        <w:t>Deputy Secretary of Defense</w:t>
      </w:r>
      <w:r w:rsidR="2A38C11A" w:rsidRPr="2A1C5633">
        <w:t xml:space="preserve"> who </w:t>
      </w:r>
      <w:r w:rsidR="005031AE">
        <w:t xml:space="preserve">received </w:t>
      </w:r>
      <w:r w:rsidR="2A38C11A" w:rsidRPr="2A1C5633">
        <w:t>regular updates</w:t>
      </w:r>
      <w:r w:rsidR="005031AE">
        <w:t>. Their work directly influenced decisions within USAF on the s</w:t>
      </w:r>
      <w:r w:rsidR="2A38C11A" w:rsidRPr="2A1C5633">
        <w:t>ize the of the cadet population</w:t>
      </w:r>
      <w:r w:rsidR="005031AE">
        <w:t>, m</w:t>
      </w:r>
      <w:r w:rsidR="2A38C11A" w:rsidRPr="2A1C5633">
        <w:t>ix</w:t>
      </w:r>
      <w:r w:rsidR="005031AE">
        <w:t>ing</w:t>
      </w:r>
      <w:r w:rsidR="2A38C11A" w:rsidRPr="2A1C5633">
        <w:t xml:space="preserve"> of in-person &amp; remote teaching</w:t>
      </w:r>
      <w:r w:rsidR="005031AE">
        <w:t>, re</w:t>
      </w:r>
      <w:r w:rsidR="2A38C11A" w:rsidRPr="2A1C5633">
        <w:t>lative risk of various return to campus options (e.g., 1-cohort vs 2-cohort returns)</w:t>
      </w:r>
      <w:r w:rsidR="005031AE">
        <w:t xml:space="preserve">, and much more. </w:t>
      </w:r>
    </w:p>
    <w:p w14:paraId="0712E852" w14:textId="55D731C8" w:rsidR="005031AE" w:rsidRDefault="005031AE" w:rsidP="005031AE">
      <w:pPr>
        <w:pStyle w:val="NoSpacing"/>
      </w:pPr>
      <w:r w:rsidRPr="2A1C5633">
        <w:t>COL Douglas Wickert</w:t>
      </w:r>
      <w:r>
        <w:t xml:space="preserve">, </w:t>
      </w:r>
      <w:proofErr w:type="spellStart"/>
      <w:r>
        <w:t>Aeranautics</w:t>
      </w:r>
      <w:proofErr w:type="spellEnd"/>
      <w:r>
        <w:t xml:space="preserve"> Department, U.S. Air Force Academy, </w:t>
      </w:r>
      <w:r w:rsidRPr="00A02663">
        <w:t xml:space="preserve">and the </w:t>
      </w:r>
      <w:r>
        <w:t xml:space="preserve">USAFA </w:t>
      </w:r>
      <w:r w:rsidRPr="00A02663">
        <w:t>Modeling &amp; Analysis Team</w:t>
      </w:r>
    </w:p>
    <w:p w14:paraId="20D21D36" w14:textId="3125CD16" w:rsidR="009C592E" w:rsidRDefault="009C592E" w:rsidP="006C7E5F">
      <w:pPr>
        <w:pStyle w:val="Heading2"/>
      </w:pPr>
      <w:r>
        <w:t>Acknowledgements</w:t>
      </w:r>
    </w:p>
    <w:p w14:paraId="388F1D51" w14:textId="7DCBB7BF" w:rsidR="009C592E" w:rsidRDefault="009C592E" w:rsidP="005031AE">
      <w:r>
        <w:t xml:space="preserve">We would like to thank </w:t>
      </w:r>
      <w:r w:rsidR="005031AE">
        <w:t xml:space="preserve">the </w:t>
      </w:r>
      <w:r w:rsidR="0A6462AC">
        <w:t xml:space="preserve">above individuals listed after each summary. </w:t>
      </w:r>
      <w:r w:rsidR="197588AC">
        <w:t xml:space="preserve">The authors of this paper relied on the input and review of these </w:t>
      </w:r>
      <w:r w:rsidR="6F6FD1A9">
        <w:t>individuals</w:t>
      </w:r>
      <w:r w:rsidR="005031AE">
        <w:t xml:space="preserve">. </w:t>
      </w:r>
      <w:r w:rsidR="771514E8">
        <w:t xml:space="preserve">They </w:t>
      </w:r>
      <w:r w:rsidR="005031AE">
        <w:t xml:space="preserve">and their teammates also readily shared their work and ideas with fellow analysts across the </w:t>
      </w:r>
      <w:proofErr w:type="gramStart"/>
      <w:r w:rsidR="005031AE">
        <w:t>DoD</w:t>
      </w:r>
      <w:proofErr w:type="gramEnd"/>
      <w:r w:rsidR="005031AE">
        <w:t xml:space="preserve"> through symposiums,</w:t>
      </w:r>
      <w:r w:rsidR="00996F2E">
        <w:t xml:space="preserve"> </w:t>
      </w:r>
      <w:r w:rsidR="005031AE">
        <w:t xml:space="preserve">teleconferences, emails, and </w:t>
      </w:r>
      <w:r w:rsidR="00996F2E">
        <w:t>partnerships</w:t>
      </w:r>
      <w:r w:rsidR="005031AE">
        <w:t>. It was th</w:t>
      </w:r>
      <w:r w:rsidR="16DBAB77">
        <w:t xml:space="preserve">eir </w:t>
      </w:r>
      <w:r w:rsidR="00996F2E">
        <w:t>willingness</w:t>
      </w:r>
      <w:r w:rsidR="005031AE">
        <w:t xml:space="preserve"> to share ideas that helped not only other </w:t>
      </w:r>
      <w:proofErr w:type="gramStart"/>
      <w:r w:rsidR="005031AE">
        <w:t>DoD</w:t>
      </w:r>
      <w:proofErr w:type="gramEnd"/>
      <w:r w:rsidR="005031AE">
        <w:t xml:space="preserve"> analysts but </w:t>
      </w:r>
      <w:r w:rsidR="5CDB238C">
        <w:t xml:space="preserve">also </w:t>
      </w:r>
      <w:r w:rsidR="005031AE">
        <w:t>those decision makers and communities whom th</w:t>
      </w:r>
      <w:r w:rsidR="00996F2E">
        <w:t>ose</w:t>
      </w:r>
      <w:r w:rsidR="005031AE">
        <w:t xml:space="preserve"> analysts support. </w:t>
      </w:r>
    </w:p>
    <w:sectPr w:rsidR="009C5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30EBD"/>
    <w:multiLevelType w:val="hybridMultilevel"/>
    <w:tmpl w:val="2D964C3E"/>
    <w:lvl w:ilvl="0" w:tplc="39805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48E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70C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42F0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62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5CA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EC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223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D41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558E0"/>
    <w:multiLevelType w:val="hybridMultilevel"/>
    <w:tmpl w:val="BB843C38"/>
    <w:lvl w:ilvl="0" w:tplc="9836C78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BF62A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6B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43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C8D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D25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2035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69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68A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C34"/>
    <w:rsid w:val="00040EFA"/>
    <w:rsid w:val="00097AE0"/>
    <w:rsid w:val="000E004E"/>
    <w:rsid w:val="00141BBD"/>
    <w:rsid w:val="00147CBC"/>
    <w:rsid w:val="00191927"/>
    <w:rsid w:val="00244701"/>
    <w:rsid w:val="0026521A"/>
    <w:rsid w:val="002759E8"/>
    <w:rsid w:val="002918EC"/>
    <w:rsid w:val="0029650D"/>
    <w:rsid w:val="00297DE0"/>
    <w:rsid w:val="002A6366"/>
    <w:rsid w:val="002B3B9B"/>
    <w:rsid w:val="00305E9A"/>
    <w:rsid w:val="00332ACF"/>
    <w:rsid w:val="00333250"/>
    <w:rsid w:val="00350F7D"/>
    <w:rsid w:val="003816D2"/>
    <w:rsid w:val="003A6ED9"/>
    <w:rsid w:val="00400E48"/>
    <w:rsid w:val="004A3DE7"/>
    <w:rsid w:val="004A4C72"/>
    <w:rsid w:val="005031AE"/>
    <w:rsid w:val="00533541"/>
    <w:rsid w:val="00555C34"/>
    <w:rsid w:val="0059657E"/>
    <w:rsid w:val="00597840"/>
    <w:rsid w:val="00597DC3"/>
    <w:rsid w:val="005A3189"/>
    <w:rsid w:val="005B3CE6"/>
    <w:rsid w:val="005D3B1C"/>
    <w:rsid w:val="00685572"/>
    <w:rsid w:val="006A44F5"/>
    <w:rsid w:val="006C7E5F"/>
    <w:rsid w:val="006D3137"/>
    <w:rsid w:val="006E6D92"/>
    <w:rsid w:val="00700F67"/>
    <w:rsid w:val="00720644"/>
    <w:rsid w:val="00793EE3"/>
    <w:rsid w:val="007C5FEA"/>
    <w:rsid w:val="007D236D"/>
    <w:rsid w:val="008339A1"/>
    <w:rsid w:val="0084039A"/>
    <w:rsid w:val="008A45D7"/>
    <w:rsid w:val="008B714E"/>
    <w:rsid w:val="008D2421"/>
    <w:rsid w:val="008D637C"/>
    <w:rsid w:val="009171BB"/>
    <w:rsid w:val="0093654F"/>
    <w:rsid w:val="00942C6D"/>
    <w:rsid w:val="00946950"/>
    <w:rsid w:val="00996F2E"/>
    <w:rsid w:val="009A1E36"/>
    <w:rsid w:val="009C592E"/>
    <w:rsid w:val="00A02663"/>
    <w:rsid w:val="00A70DEB"/>
    <w:rsid w:val="00A87284"/>
    <w:rsid w:val="00A938A4"/>
    <w:rsid w:val="00B13806"/>
    <w:rsid w:val="00B1684B"/>
    <w:rsid w:val="00B20274"/>
    <w:rsid w:val="00B31BE0"/>
    <w:rsid w:val="00B513CC"/>
    <w:rsid w:val="00B95A0F"/>
    <w:rsid w:val="00C33D4C"/>
    <w:rsid w:val="00C65A5B"/>
    <w:rsid w:val="00CA0631"/>
    <w:rsid w:val="00CA0CAF"/>
    <w:rsid w:val="00CA1B79"/>
    <w:rsid w:val="00CA35E9"/>
    <w:rsid w:val="00D02D21"/>
    <w:rsid w:val="00D07140"/>
    <w:rsid w:val="00D5494F"/>
    <w:rsid w:val="00D76EB1"/>
    <w:rsid w:val="00DA653C"/>
    <w:rsid w:val="00E17D84"/>
    <w:rsid w:val="00E3093F"/>
    <w:rsid w:val="00E33AF1"/>
    <w:rsid w:val="00E34BF0"/>
    <w:rsid w:val="00E736C4"/>
    <w:rsid w:val="00E81966"/>
    <w:rsid w:val="00EF094A"/>
    <w:rsid w:val="00EF2E2A"/>
    <w:rsid w:val="00F04547"/>
    <w:rsid w:val="00FC5238"/>
    <w:rsid w:val="00FF1654"/>
    <w:rsid w:val="00FF40D0"/>
    <w:rsid w:val="01AD34D8"/>
    <w:rsid w:val="01B2A75F"/>
    <w:rsid w:val="02B5C268"/>
    <w:rsid w:val="0332092C"/>
    <w:rsid w:val="03DC6F76"/>
    <w:rsid w:val="040D1112"/>
    <w:rsid w:val="045BE5EB"/>
    <w:rsid w:val="0534840F"/>
    <w:rsid w:val="06F906DE"/>
    <w:rsid w:val="093A23FF"/>
    <w:rsid w:val="0A6462AC"/>
    <w:rsid w:val="0AE805AC"/>
    <w:rsid w:val="0B9C875A"/>
    <w:rsid w:val="0B9E0A75"/>
    <w:rsid w:val="0BF6524B"/>
    <w:rsid w:val="0C6CA276"/>
    <w:rsid w:val="0D21759B"/>
    <w:rsid w:val="0D6AC39B"/>
    <w:rsid w:val="0EBD45FC"/>
    <w:rsid w:val="0F543996"/>
    <w:rsid w:val="10A28B71"/>
    <w:rsid w:val="113B52B8"/>
    <w:rsid w:val="11EC478E"/>
    <w:rsid w:val="129F058B"/>
    <w:rsid w:val="1304F903"/>
    <w:rsid w:val="1484185C"/>
    <w:rsid w:val="152B0B8D"/>
    <w:rsid w:val="15370474"/>
    <w:rsid w:val="16DBAB77"/>
    <w:rsid w:val="17AEF88C"/>
    <w:rsid w:val="17D1ACBC"/>
    <w:rsid w:val="182A7F75"/>
    <w:rsid w:val="197588AC"/>
    <w:rsid w:val="1AC919F8"/>
    <w:rsid w:val="1BA6E8D4"/>
    <w:rsid w:val="1C2E855A"/>
    <w:rsid w:val="1D686E66"/>
    <w:rsid w:val="1F2C31DD"/>
    <w:rsid w:val="21B7E495"/>
    <w:rsid w:val="2266999C"/>
    <w:rsid w:val="22CBB2C7"/>
    <w:rsid w:val="2395A012"/>
    <w:rsid w:val="2541F9A0"/>
    <w:rsid w:val="258B2E3B"/>
    <w:rsid w:val="25A191F3"/>
    <w:rsid w:val="260DEE0E"/>
    <w:rsid w:val="2689E065"/>
    <w:rsid w:val="275CD01E"/>
    <w:rsid w:val="27FFEC44"/>
    <w:rsid w:val="28C2CEFD"/>
    <w:rsid w:val="29312F77"/>
    <w:rsid w:val="29AA25F8"/>
    <w:rsid w:val="2A161288"/>
    <w:rsid w:val="2A1C5633"/>
    <w:rsid w:val="2A38C11A"/>
    <w:rsid w:val="2B9C9BB6"/>
    <w:rsid w:val="2B9FCB9D"/>
    <w:rsid w:val="2C2370F5"/>
    <w:rsid w:val="2C29FEB8"/>
    <w:rsid w:val="2CDA3F0F"/>
    <w:rsid w:val="2D76343A"/>
    <w:rsid w:val="2F603D8F"/>
    <w:rsid w:val="31A96D9B"/>
    <w:rsid w:val="3650E918"/>
    <w:rsid w:val="36F8DEBE"/>
    <w:rsid w:val="37D72791"/>
    <w:rsid w:val="389F42A0"/>
    <w:rsid w:val="38EF5963"/>
    <w:rsid w:val="3A68F85D"/>
    <w:rsid w:val="3B35DC2B"/>
    <w:rsid w:val="3CA1F984"/>
    <w:rsid w:val="3DF8E219"/>
    <w:rsid w:val="3FC91119"/>
    <w:rsid w:val="40AEA782"/>
    <w:rsid w:val="4307C0C9"/>
    <w:rsid w:val="433E3953"/>
    <w:rsid w:val="4404E014"/>
    <w:rsid w:val="443F4D54"/>
    <w:rsid w:val="462FB36D"/>
    <w:rsid w:val="464BCBF4"/>
    <w:rsid w:val="488D8078"/>
    <w:rsid w:val="4A881520"/>
    <w:rsid w:val="4C692CA7"/>
    <w:rsid w:val="4CE2CE78"/>
    <w:rsid w:val="4D2170B1"/>
    <w:rsid w:val="4F47B0A2"/>
    <w:rsid w:val="54F5CBF5"/>
    <w:rsid w:val="55145154"/>
    <w:rsid w:val="5671A013"/>
    <w:rsid w:val="56B64999"/>
    <w:rsid w:val="5778B9C4"/>
    <w:rsid w:val="58027285"/>
    <w:rsid w:val="5A339FA7"/>
    <w:rsid w:val="5A60B1BF"/>
    <w:rsid w:val="5BDAB96B"/>
    <w:rsid w:val="5CDB238C"/>
    <w:rsid w:val="5D3CE68F"/>
    <w:rsid w:val="5E9CE1FF"/>
    <w:rsid w:val="5F06E810"/>
    <w:rsid w:val="5FE2D260"/>
    <w:rsid w:val="605A076D"/>
    <w:rsid w:val="6168B56E"/>
    <w:rsid w:val="61AEE493"/>
    <w:rsid w:val="61C256D3"/>
    <w:rsid w:val="626BC3A4"/>
    <w:rsid w:val="634F924A"/>
    <w:rsid w:val="6437AD72"/>
    <w:rsid w:val="64FA81A7"/>
    <w:rsid w:val="6654A5A5"/>
    <w:rsid w:val="687DEDB6"/>
    <w:rsid w:val="6B88AF62"/>
    <w:rsid w:val="6C1A9370"/>
    <w:rsid w:val="6E2E07CE"/>
    <w:rsid w:val="6E2E1019"/>
    <w:rsid w:val="6ED0C514"/>
    <w:rsid w:val="6F6FD1A9"/>
    <w:rsid w:val="70F8DE0A"/>
    <w:rsid w:val="71AB3D16"/>
    <w:rsid w:val="7289D4F4"/>
    <w:rsid w:val="7385F47F"/>
    <w:rsid w:val="73C5092A"/>
    <w:rsid w:val="74A8CC31"/>
    <w:rsid w:val="750043DA"/>
    <w:rsid w:val="76C17D12"/>
    <w:rsid w:val="771514E8"/>
    <w:rsid w:val="793482A5"/>
    <w:rsid w:val="794DDF13"/>
    <w:rsid w:val="7AC0C813"/>
    <w:rsid w:val="7AF64C4F"/>
    <w:rsid w:val="7D9C2675"/>
    <w:rsid w:val="7EDDE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4202"/>
  <w15:chartTrackingRefBased/>
  <w15:docId w15:val="{31DAF63B-0186-4294-A4EF-B78A5727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E5F"/>
    <w:pPr>
      <w:spacing w:after="240" w:line="240" w:lineRule="auto"/>
    </w:pPr>
    <w:rPr>
      <w:rFonts w:ascii="Times New Roman" w:hAnsi="Times New Roman" w:cs="Times New Roman"/>
      <w:sz w:val="24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E5F"/>
    <w:pPr>
      <w:spacing w:before="360"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A06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06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06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6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63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3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2E2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031AE"/>
    <w:pPr>
      <w:spacing w:after="0"/>
      <w:contextualSpacing/>
    </w:pPr>
    <w:rPr>
      <w:rFonts w:eastAsiaTheme="majorEastAsia"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5031AE"/>
    <w:rPr>
      <w:rFonts w:ascii="Times New Roman" w:eastAsiaTheme="majorEastAsia" w:hAnsi="Times New Roman" w:cs="Times New Roman"/>
      <w:spacing w:val="-10"/>
      <w:kern w:val="28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44701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8A45D7"/>
    <w:pPr>
      <w:spacing w:after="0"/>
    </w:pPr>
    <w:rPr>
      <w:rFonts w:ascii="Calibri" w:hAnsi="Calibri"/>
    </w:rPr>
  </w:style>
  <w:style w:type="character" w:customStyle="1" w:styleId="PlainTextChar">
    <w:name w:val="Plain Text Char"/>
    <w:basedOn w:val="DefaultParagraphFont"/>
    <w:link w:val="PlainText"/>
    <w:uiPriority w:val="99"/>
    <w:rsid w:val="008A45D7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7E5F"/>
    <w:rPr>
      <w:rFonts w:ascii="Times New Roman" w:hAnsi="Times New Roman" w:cs="Times New Roman"/>
      <w:b/>
      <w:bCs/>
      <w:sz w:val="24"/>
      <w:szCs w:val="21"/>
    </w:rPr>
  </w:style>
  <w:style w:type="paragraph" w:styleId="NoSpacing">
    <w:name w:val="No Spacing"/>
    <w:basedOn w:val="Normal"/>
    <w:uiPriority w:val="1"/>
    <w:qFormat/>
    <w:rsid w:val="00A02663"/>
    <w:rPr>
      <w:i/>
    </w:rPr>
  </w:style>
  <w:style w:type="character" w:styleId="FollowedHyperlink">
    <w:name w:val="FollowedHyperlink"/>
    <w:basedOn w:val="DefaultParagraphFont"/>
    <w:uiPriority w:val="99"/>
    <w:semiHidden/>
    <w:unhideWhenUsed/>
    <w:rsid w:val="003A6E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9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9358">
          <w:marLeft w:val="144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226">
          <w:marLeft w:val="144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6502">
          <w:marLeft w:val="144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4477">
          <w:marLeft w:val="144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0955">
          <w:marLeft w:val="144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ryansmcgee/seirs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68F77D62BC874D8468F8F5CAE296DD" ma:contentTypeVersion="11" ma:contentTypeDescription="Create a new document." ma:contentTypeScope="" ma:versionID="0a8f5aa783b249b6ddcb0ed75fe550a3">
  <xsd:schema xmlns:xsd="http://www.w3.org/2001/XMLSchema" xmlns:xs="http://www.w3.org/2001/XMLSchema" xmlns:p="http://schemas.microsoft.com/office/2006/metadata/properties" xmlns:ns3="589aac83-1121-48ed-9aed-dbbecb0d3bff" xmlns:ns4="c285e3d2-1ce1-4308-8223-bff60ffc7b22" targetNamespace="http://schemas.microsoft.com/office/2006/metadata/properties" ma:root="true" ma:fieldsID="26309d3469dd98a1154e21851768e3f9" ns3:_="" ns4:_="">
    <xsd:import namespace="589aac83-1121-48ed-9aed-dbbecb0d3bff"/>
    <xsd:import namespace="c285e3d2-1ce1-4308-8223-bff60ffc7b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aac83-1121-48ed-9aed-dbbecb0d3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85e3d2-1ce1-4308-8223-bff60ffc7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2165D-0859-469D-93E3-888C2FEA11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8AB97-A0A7-41E6-8A5C-F31ECED2A3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0EC56D-209E-4EBF-BD35-F3DB0A0D6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aac83-1121-48ed-9aed-dbbecb0d3bff"/>
    <ds:schemaRef ds:uri="c285e3d2-1ce1-4308-8223-bff60ffc7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45BC71-2B04-47A3-9118-42699D87F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2231</Words>
  <Characters>12722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14924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Dusty</dc:creator>
  <cp:keywords/>
  <dc:description/>
  <cp:lastModifiedBy>Turner, Dusty</cp:lastModifiedBy>
  <cp:revision>9</cp:revision>
  <dcterms:created xsi:type="dcterms:W3CDTF">2021-03-10T16:55:00Z</dcterms:created>
  <dcterms:modified xsi:type="dcterms:W3CDTF">2021-03-11T17:39:00Z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0x0101005D68F77D62BC874D8468F8F5CAE296DD</vt:lpwstr>
  </property>
</Properties>
</file>