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58D3" w14:textId="14C9C0B7" w:rsidR="00D344BA" w:rsidRDefault="00D344BA">
      <w:r>
        <w:t>CE 5364 Groundwater Transport Phenomena</w:t>
      </w:r>
      <w:r>
        <w:tab/>
      </w:r>
      <w:r>
        <w:tab/>
      </w:r>
      <w:r>
        <w:tab/>
      </w:r>
      <w:r>
        <w:tab/>
      </w:r>
      <w:r>
        <w:tab/>
      </w:r>
      <w:r w:rsidR="00854809">
        <w:t>July 28, 2020</w:t>
      </w:r>
    </w:p>
    <w:p w14:paraId="57A26A1F" w14:textId="77777777" w:rsidR="00D344BA" w:rsidRDefault="00D344BA"/>
    <w:p w14:paraId="0CCE0E71" w14:textId="62E86849" w:rsidR="00D344BA" w:rsidRDefault="00D344BA">
      <w:r>
        <w:t>Last Homework</w:t>
      </w:r>
      <w:r w:rsidR="00854809">
        <w:t xml:space="preserve"> due August </w:t>
      </w:r>
      <w:r w:rsidR="006E30A5">
        <w:t>3</w:t>
      </w:r>
    </w:p>
    <w:p w14:paraId="3D0BF221" w14:textId="0E54B1A2" w:rsidR="00854809" w:rsidRDefault="00854809"/>
    <w:p w14:paraId="4E59AA73" w14:textId="73FA7B26" w:rsidR="00854809" w:rsidRDefault="00854809" w:rsidP="00854809">
      <w:r>
        <w:t>1.  The following data for concentration of TCE were taken at a single monitoring well.  Use the Mann-Kendall test to determine whether the concentration has an upward or downward trend.</w:t>
      </w:r>
    </w:p>
    <w:p w14:paraId="60ECDD62" w14:textId="77777777" w:rsidR="00854809" w:rsidRDefault="00854809" w:rsidP="008548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
        <w:gridCol w:w="1370"/>
      </w:tblGrid>
      <w:tr w:rsidR="00854809" w14:paraId="606F0173" w14:textId="77777777" w:rsidTr="006E0F00">
        <w:trPr>
          <w:jc w:val="center"/>
        </w:trPr>
        <w:tc>
          <w:tcPr>
            <w:tcW w:w="883" w:type="dxa"/>
          </w:tcPr>
          <w:p w14:paraId="79F5F01C" w14:textId="77777777" w:rsidR="00854809" w:rsidRDefault="00854809" w:rsidP="006E0F00">
            <w:pPr>
              <w:jc w:val="center"/>
            </w:pPr>
            <w:r>
              <w:t>Date</w:t>
            </w:r>
          </w:p>
        </w:tc>
        <w:tc>
          <w:tcPr>
            <w:tcW w:w="1370" w:type="dxa"/>
          </w:tcPr>
          <w:p w14:paraId="6B095782" w14:textId="77777777" w:rsidR="00854809" w:rsidRDefault="00854809" w:rsidP="006E0F00">
            <w:pPr>
              <w:jc w:val="center"/>
            </w:pPr>
            <w:r>
              <w:t>TCE (ppb)</w:t>
            </w:r>
          </w:p>
        </w:tc>
      </w:tr>
      <w:tr w:rsidR="00854809" w14:paraId="79574CDD" w14:textId="77777777" w:rsidTr="006E0F00">
        <w:trPr>
          <w:jc w:val="center"/>
        </w:trPr>
        <w:tc>
          <w:tcPr>
            <w:tcW w:w="883" w:type="dxa"/>
          </w:tcPr>
          <w:p w14:paraId="1D976FEC" w14:textId="77777777" w:rsidR="00854809" w:rsidRDefault="00854809" w:rsidP="006E0F00">
            <w:pPr>
              <w:jc w:val="center"/>
            </w:pPr>
            <w:r>
              <w:t>9/92</w:t>
            </w:r>
          </w:p>
        </w:tc>
        <w:tc>
          <w:tcPr>
            <w:tcW w:w="1370" w:type="dxa"/>
          </w:tcPr>
          <w:p w14:paraId="55AD6DBA" w14:textId="77777777" w:rsidR="00854809" w:rsidRDefault="00854809" w:rsidP="006E0F00">
            <w:pPr>
              <w:jc w:val="center"/>
            </w:pPr>
            <w:r>
              <w:t>8</w:t>
            </w:r>
          </w:p>
        </w:tc>
      </w:tr>
      <w:tr w:rsidR="00854809" w14:paraId="51BFB0A5" w14:textId="77777777" w:rsidTr="006E0F00">
        <w:trPr>
          <w:jc w:val="center"/>
        </w:trPr>
        <w:tc>
          <w:tcPr>
            <w:tcW w:w="883" w:type="dxa"/>
          </w:tcPr>
          <w:p w14:paraId="252CA163" w14:textId="77777777" w:rsidR="00854809" w:rsidRDefault="00854809" w:rsidP="006E0F00">
            <w:pPr>
              <w:jc w:val="center"/>
            </w:pPr>
            <w:r>
              <w:t>12/92</w:t>
            </w:r>
          </w:p>
        </w:tc>
        <w:tc>
          <w:tcPr>
            <w:tcW w:w="1370" w:type="dxa"/>
          </w:tcPr>
          <w:p w14:paraId="3C382A68" w14:textId="77777777" w:rsidR="00854809" w:rsidRDefault="00854809" w:rsidP="006E0F00">
            <w:pPr>
              <w:jc w:val="center"/>
            </w:pPr>
            <w:r>
              <w:t>19</w:t>
            </w:r>
          </w:p>
        </w:tc>
      </w:tr>
      <w:tr w:rsidR="00854809" w14:paraId="60DCD911" w14:textId="77777777" w:rsidTr="006E0F00">
        <w:trPr>
          <w:jc w:val="center"/>
        </w:trPr>
        <w:tc>
          <w:tcPr>
            <w:tcW w:w="883" w:type="dxa"/>
          </w:tcPr>
          <w:p w14:paraId="41E8941D" w14:textId="77777777" w:rsidR="00854809" w:rsidRDefault="00854809" w:rsidP="006E0F00">
            <w:pPr>
              <w:jc w:val="center"/>
            </w:pPr>
            <w:r>
              <w:t>3/93</w:t>
            </w:r>
          </w:p>
        </w:tc>
        <w:tc>
          <w:tcPr>
            <w:tcW w:w="1370" w:type="dxa"/>
          </w:tcPr>
          <w:p w14:paraId="12870523" w14:textId="77777777" w:rsidR="00854809" w:rsidRDefault="00854809" w:rsidP="006E0F00">
            <w:pPr>
              <w:jc w:val="center"/>
            </w:pPr>
            <w:r>
              <w:t>21</w:t>
            </w:r>
          </w:p>
        </w:tc>
      </w:tr>
      <w:tr w:rsidR="00854809" w14:paraId="2369CEC4" w14:textId="77777777" w:rsidTr="006E0F00">
        <w:trPr>
          <w:jc w:val="center"/>
        </w:trPr>
        <w:tc>
          <w:tcPr>
            <w:tcW w:w="883" w:type="dxa"/>
          </w:tcPr>
          <w:p w14:paraId="13805AB6" w14:textId="77777777" w:rsidR="00854809" w:rsidRDefault="00854809" w:rsidP="006E0F00">
            <w:pPr>
              <w:jc w:val="center"/>
            </w:pPr>
            <w:r>
              <w:t>6/93</w:t>
            </w:r>
          </w:p>
        </w:tc>
        <w:tc>
          <w:tcPr>
            <w:tcW w:w="1370" w:type="dxa"/>
          </w:tcPr>
          <w:p w14:paraId="3E24C36C" w14:textId="77777777" w:rsidR="00854809" w:rsidRDefault="00854809" w:rsidP="006E0F00">
            <w:pPr>
              <w:jc w:val="center"/>
            </w:pPr>
            <w:r>
              <w:t>13</w:t>
            </w:r>
          </w:p>
        </w:tc>
      </w:tr>
      <w:tr w:rsidR="00854809" w14:paraId="581A1522" w14:textId="77777777" w:rsidTr="006E0F00">
        <w:trPr>
          <w:jc w:val="center"/>
        </w:trPr>
        <w:tc>
          <w:tcPr>
            <w:tcW w:w="883" w:type="dxa"/>
          </w:tcPr>
          <w:p w14:paraId="2D2E0873" w14:textId="77777777" w:rsidR="00854809" w:rsidRDefault="00854809" w:rsidP="006E0F00">
            <w:pPr>
              <w:jc w:val="center"/>
            </w:pPr>
            <w:r>
              <w:t>9/93</w:t>
            </w:r>
          </w:p>
        </w:tc>
        <w:tc>
          <w:tcPr>
            <w:tcW w:w="1370" w:type="dxa"/>
          </w:tcPr>
          <w:p w14:paraId="5A06F60C" w14:textId="77777777" w:rsidR="00854809" w:rsidRDefault="00854809" w:rsidP="006E0F00">
            <w:pPr>
              <w:jc w:val="center"/>
            </w:pPr>
            <w:r>
              <w:t>39</w:t>
            </w:r>
          </w:p>
        </w:tc>
      </w:tr>
      <w:tr w:rsidR="00854809" w14:paraId="255EF680" w14:textId="77777777" w:rsidTr="006E0F00">
        <w:trPr>
          <w:jc w:val="center"/>
        </w:trPr>
        <w:tc>
          <w:tcPr>
            <w:tcW w:w="883" w:type="dxa"/>
          </w:tcPr>
          <w:p w14:paraId="7BA98CF8" w14:textId="77777777" w:rsidR="00854809" w:rsidRDefault="00854809" w:rsidP="006E0F00">
            <w:pPr>
              <w:jc w:val="center"/>
            </w:pPr>
            <w:r>
              <w:t>12/93</w:t>
            </w:r>
          </w:p>
        </w:tc>
        <w:tc>
          <w:tcPr>
            <w:tcW w:w="1370" w:type="dxa"/>
          </w:tcPr>
          <w:p w14:paraId="3291FB35" w14:textId="77777777" w:rsidR="00854809" w:rsidRDefault="00854809" w:rsidP="006E0F00">
            <w:pPr>
              <w:jc w:val="center"/>
            </w:pPr>
            <w:r>
              <w:t>24</w:t>
            </w:r>
          </w:p>
        </w:tc>
      </w:tr>
      <w:tr w:rsidR="00854809" w14:paraId="67E3D456" w14:textId="77777777" w:rsidTr="006E0F00">
        <w:trPr>
          <w:jc w:val="center"/>
        </w:trPr>
        <w:tc>
          <w:tcPr>
            <w:tcW w:w="883" w:type="dxa"/>
          </w:tcPr>
          <w:p w14:paraId="47234299" w14:textId="77777777" w:rsidR="00854809" w:rsidRDefault="00854809" w:rsidP="006E0F00">
            <w:pPr>
              <w:jc w:val="center"/>
            </w:pPr>
            <w:r>
              <w:t>3/94</w:t>
            </w:r>
          </w:p>
        </w:tc>
        <w:tc>
          <w:tcPr>
            <w:tcW w:w="1370" w:type="dxa"/>
          </w:tcPr>
          <w:p w14:paraId="2EBEC6F8" w14:textId="77777777" w:rsidR="00854809" w:rsidRDefault="00854809" w:rsidP="006E0F00">
            <w:pPr>
              <w:jc w:val="center"/>
            </w:pPr>
            <w:r>
              <w:t>28</w:t>
            </w:r>
          </w:p>
        </w:tc>
      </w:tr>
      <w:tr w:rsidR="00854809" w14:paraId="77E0ED2C" w14:textId="77777777" w:rsidTr="006E0F00">
        <w:trPr>
          <w:jc w:val="center"/>
        </w:trPr>
        <w:tc>
          <w:tcPr>
            <w:tcW w:w="883" w:type="dxa"/>
          </w:tcPr>
          <w:p w14:paraId="2A55C295" w14:textId="77777777" w:rsidR="00854809" w:rsidRDefault="00854809" w:rsidP="006E0F00">
            <w:pPr>
              <w:jc w:val="center"/>
            </w:pPr>
            <w:r>
              <w:t>6/94</w:t>
            </w:r>
          </w:p>
        </w:tc>
        <w:tc>
          <w:tcPr>
            <w:tcW w:w="1370" w:type="dxa"/>
          </w:tcPr>
          <w:p w14:paraId="371691B7" w14:textId="77777777" w:rsidR="00854809" w:rsidRDefault="00854809" w:rsidP="006E0F00">
            <w:pPr>
              <w:jc w:val="center"/>
            </w:pPr>
            <w:r>
              <w:t>25</w:t>
            </w:r>
          </w:p>
        </w:tc>
      </w:tr>
    </w:tbl>
    <w:p w14:paraId="7BBF3CD3" w14:textId="76F72FE7" w:rsidR="00D344BA" w:rsidRDefault="00854809">
      <w:r>
        <w:t>2</w:t>
      </w:r>
      <w:r w:rsidR="00D344BA">
        <w:t>.  Problem 11-1.</w:t>
      </w:r>
    </w:p>
    <w:p w14:paraId="728D5533" w14:textId="046D7A71" w:rsidR="00D344BA" w:rsidRDefault="00854809">
      <w:r>
        <w:t>3</w:t>
      </w:r>
      <w:r w:rsidR="00D344BA">
        <w:t>.  Problem 11-2.</w:t>
      </w:r>
    </w:p>
    <w:p w14:paraId="330A6AC2" w14:textId="2F3C821A" w:rsidR="00D344BA" w:rsidRDefault="00854809">
      <w:r>
        <w:t>4</w:t>
      </w:r>
      <w:r w:rsidR="00D344BA">
        <w:t>.  Problem 11-4.</w:t>
      </w:r>
    </w:p>
    <w:p w14:paraId="31AE573D" w14:textId="4BC97EC0" w:rsidR="00D344BA" w:rsidRDefault="00854809">
      <w:r>
        <w:t>5</w:t>
      </w:r>
      <w:r w:rsidR="00D344BA">
        <w:t>.  A fuel mixture includes benzene, toluene, and ethylbenzene at mole fractions of 0.075, 0.065, and 0.035, respectively.  The mixture is allowed to come to equilibrium with the atmosphere at 25ºC.  Find the concentrations of these VOCs in the air in mg/L and μg/m</w:t>
      </w:r>
      <w:r w:rsidR="00D344BA">
        <w:rPr>
          <w:vertAlign w:val="superscript"/>
        </w:rPr>
        <w:t>3</w:t>
      </w:r>
      <w:r w:rsidR="00D344BA">
        <w:t xml:space="preserve">.  </w:t>
      </w:r>
      <w:r w:rsidR="006E0B48">
        <w:t xml:space="preserve">Figure </w:t>
      </w:r>
      <w:r w:rsidR="00D344BA">
        <w:t xml:space="preserve">4.13 and </w:t>
      </w:r>
      <w:r w:rsidR="006E0B48">
        <w:t xml:space="preserve">Table </w:t>
      </w:r>
      <w:r w:rsidR="00D344BA">
        <w:t>7.1 will be helpful.</w:t>
      </w:r>
    </w:p>
    <w:p w14:paraId="085592EF" w14:textId="77777777" w:rsidR="00253854" w:rsidRDefault="00253854"/>
    <w:p w14:paraId="55F29125" w14:textId="77777777" w:rsidR="00D344BA" w:rsidRDefault="00D344BA"/>
    <w:sectPr w:rsidR="00D3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1553A"/>
    <w:multiLevelType w:val="hybridMultilevel"/>
    <w:tmpl w:val="436044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690A46"/>
    <w:multiLevelType w:val="hybridMultilevel"/>
    <w:tmpl w:val="9F808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FD74EE"/>
    <w:multiLevelType w:val="hybridMultilevel"/>
    <w:tmpl w:val="54B07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1"/>
    <w:rsid w:val="000610E6"/>
    <w:rsid w:val="00253854"/>
    <w:rsid w:val="004E33A1"/>
    <w:rsid w:val="006E0B48"/>
    <w:rsid w:val="006E30A5"/>
    <w:rsid w:val="00854809"/>
    <w:rsid w:val="00C70774"/>
    <w:rsid w:val="00C83571"/>
    <w:rsid w:val="00D3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BD82C"/>
  <w15:chartTrackingRefBased/>
  <w15:docId w15:val="{79723C6C-36AB-4B06-9EEA-E8A365AB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127</Words>
  <Characters>605</Characters>
  <Application>Microsoft Office Word</Application>
  <DocSecurity>0</DocSecurity>
  <Lines>35</Lines>
  <Paragraphs>30</Paragraphs>
  <ScaleCrop>false</ScaleCrop>
  <HeadingPairs>
    <vt:vector size="2" baseType="variant">
      <vt:variant>
        <vt:lpstr>Title</vt:lpstr>
      </vt:variant>
      <vt:variant>
        <vt:i4>1</vt:i4>
      </vt:variant>
    </vt:vector>
  </HeadingPairs>
  <TitlesOfParts>
    <vt:vector size="1" baseType="lpstr">
      <vt:lpstr>CE 5364 Groundwater Transport Phenomena</vt:lpstr>
    </vt:vector>
  </TitlesOfParts>
  <Company>Texas Tech University</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5364 Groundwater Transport Phenomena</dc:title>
  <dc:subject/>
  <dc:creator>Ken Rainwater</dc:creator>
  <cp:keywords/>
  <dc:description/>
  <cp:lastModifiedBy>Rainwater, Ken</cp:lastModifiedBy>
  <cp:revision>4</cp:revision>
  <cp:lastPrinted>2020-07-28T14:45:00Z</cp:lastPrinted>
  <dcterms:created xsi:type="dcterms:W3CDTF">2020-07-27T17:52:00Z</dcterms:created>
  <dcterms:modified xsi:type="dcterms:W3CDTF">2020-07-28T16:29:00Z</dcterms:modified>
</cp:coreProperties>
</file>