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t>Multiple Faculty Positions in Civil and Construction Engineering at Texas Tech</w:t>
      </w:r>
    </w:p>
    <w:p>
      <w:pPr>
        <w:pStyle w:val="Normal"/>
        <w:rPr>
          <w:rFonts w:ascii="Times New Roman" w:hAnsi="Times New Roman" w:cs="Times New Roman"/>
        </w:rPr>
      </w:pPr>
      <w:r>
        <w:rPr>
          <w:rFonts w:cs="Times New Roman" w:ascii="Times New Roman" w:hAnsi="Times New Roman"/>
        </w:rPr>
      </w:r>
    </w:p>
    <w:p>
      <w:pPr>
        <w:pStyle w:val="Default"/>
        <w:rPr>
          <w:color w:val="auto"/>
          <w:sz w:val="22"/>
          <w:szCs w:val="22"/>
        </w:rPr>
      </w:pPr>
      <w:r>
        <w:rPr>
          <w:b/>
          <w:bCs/>
          <w:color w:val="auto"/>
          <w:sz w:val="22"/>
          <w:szCs w:val="22"/>
        </w:rPr>
        <w:t>TEXAS TECH UNIVERSITY</w:t>
      </w:r>
      <w:r>
        <w:rPr>
          <w:color w:val="auto"/>
          <w:sz w:val="22"/>
          <w:szCs w:val="22"/>
        </w:rPr>
        <w:t xml:space="preserve"> -The Civil, Environmental, and Construction Engineering (CECE) Department invites applications for multiple faculty positions. Individuals with the following expertise are invited to apply: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 xml:space="preserve">a) smart and extreme materials; </w:t>
      </w:r>
    </w:p>
    <w:p>
      <w:pPr>
        <w:pStyle w:val="Default"/>
        <w:rPr>
          <w:color w:val="auto"/>
          <w:sz w:val="22"/>
          <w:szCs w:val="22"/>
        </w:rPr>
      </w:pPr>
      <w:r>
        <w:rPr>
          <w:color w:val="auto"/>
          <w:sz w:val="22"/>
          <w:szCs w:val="22"/>
        </w:rPr>
        <w:t xml:space="preserve">b) smart and deployable construction technologies; </w:t>
      </w:r>
    </w:p>
    <w:p>
      <w:pPr>
        <w:pStyle w:val="Default"/>
        <w:rPr>
          <w:color w:val="auto"/>
          <w:sz w:val="22"/>
          <w:szCs w:val="22"/>
        </w:rPr>
      </w:pPr>
      <w:r>
        <w:rPr>
          <w:color w:val="auto"/>
          <w:sz w:val="22"/>
          <w:szCs w:val="22"/>
        </w:rPr>
        <w:t xml:space="preserve">c) bioprincipic sensing; </w:t>
      </w:r>
    </w:p>
    <w:p>
      <w:pPr>
        <w:pStyle w:val="Default"/>
        <w:rPr>
          <w:color w:val="auto"/>
          <w:sz w:val="22"/>
          <w:szCs w:val="22"/>
        </w:rPr>
      </w:pPr>
      <w:r>
        <w:rPr>
          <w:color w:val="auto"/>
          <w:sz w:val="22"/>
          <w:szCs w:val="22"/>
        </w:rPr>
        <w:t xml:space="preserve">d) large-scale statistical learning; </w:t>
      </w:r>
    </w:p>
    <w:p>
      <w:pPr>
        <w:pStyle w:val="Default"/>
        <w:rPr>
          <w:color w:val="auto"/>
          <w:sz w:val="22"/>
          <w:szCs w:val="22"/>
        </w:rPr>
      </w:pPr>
      <w:r>
        <w:rPr>
          <w:color w:val="auto"/>
          <w:sz w:val="22"/>
          <w:szCs w:val="22"/>
        </w:rPr>
        <w:t xml:space="preserve">e) coupled physical-digital models; and </w:t>
      </w:r>
    </w:p>
    <w:p>
      <w:pPr>
        <w:pStyle w:val="Default"/>
        <w:rPr>
          <w:color w:val="auto"/>
          <w:sz w:val="22"/>
          <w:szCs w:val="22"/>
        </w:rPr>
      </w:pPr>
      <w:r>
        <w:rPr>
          <w:color w:val="auto"/>
          <w:sz w:val="22"/>
          <w:szCs w:val="22"/>
        </w:rPr>
        <w:t xml:space="preserve">f) mechanism design of infrastructure markets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 xml:space="preserve">Candidates with demonstrated expertise in the inter- and trans-disciplinary address of two or more civil engineering domains (involving geotechnical, water, transportation and construction) in their published work and project research are strongly encouraged to apply.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The hire(s) will result in several tenure-track assistant professor appointments. Appointments at higher rank will be considered for exceptional candidates. The Whitacre College of Engineering has identified four major research thrust areas as part of the current strategic plan – namely, water, energy, smart infrastructure and engineering medicine, with nanotechnology and big data applications as cross-cutting themes. Candidates are expected to have demonstrated high-impact research in the areas described above. Evidence of high-quality teaching particularly in design applications is expected. The successful candidate(s) will have developed an externally-funded and internationally-recognized program of independent and collaborative research; will have a record of significant supervision of PhD students to graduation; will have taught undergraduate and graduate classes pertinent to the field of civil and construction engineering; will have held significant service roles in the profession; and will be expected to serve the Department, the Whitacre College of Engineering, and the University. Applicants must hold a doctoral degree in Civil Engineering or a closely related field at the time of appointment.  Texas Tech University is a Hispanic-Serving Institution (HSI).  Experience working with diverse student populations and first-generation students is highly desirable.</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 xml:space="preserve">The CECE Department is home to 32 tenure-track/tenured and research faculty, including two National Academy of Engineering (NAE) members. Nearly 25 percent of the faculty are women and minorities. Seven new faculty have been hired in the last three years. Department faculty’s research activity spans regional, national and international research. Department faculty have more than 12.5 million dollars in active grants, and secure grants at a high rate of yield with respect to submitted proposals. Citations of faculty’s published work have more than doubled in the same period, with a majority of faculty publications occurring with supervised students as lead authors in Tier-1 journals. Additional information about the department is available at </w:t>
      </w:r>
      <w:hyperlink r:id="rId2">
        <w:r>
          <w:rPr>
            <w:rStyle w:val="InternetLink"/>
            <w:sz w:val="22"/>
            <w:szCs w:val="22"/>
          </w:rPr>
          <w:t>www.depts.ttu.edu/ceweb/index.php</w:t>
        </w:r>
      </w:hyperlink>
      <w:r>
        <w:rPr>
          <w:sz w:val="22"/>
          <w:szCs w:val="22"/>
        </w:rPr>
        <w:t>.</w:t>
      </w:r>
      <w:r>
        <w:rPr>
          <w:color w:val="auto"/>
          <w:sz w:val="22"/>
          <w:szCs w:val="22"/>
        </w:rPr>
        <w:t>  The department awards bachelor’s degrees in Civil Engineering (BSCE) and Construction Engineering (BSConE), master’s and doctoral degrees in Civil Engineering, as well as a five-year professional Master of Environmental Engineering (MEnvE) degree. The department enrolls 420+ civil, construction and environmental engineering undergraduate majors; over 250 first-year and sophomore declared majors, and 150 graduate students with a 50-50 MS-PhD distributional split. The department conferred on average 150 undergraduate degrees, nearly 30 MS degrees and 10 PhD degrees in the period 2020-2022.</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Texas Tech University is a comprehensive university with 40,000-plus students enrolled in twelve schools and colleges across campus.  The Texas Tech University Health Sciences Center (TTUHSC) located across campus houses the school of biomedical sciences and the school of medicine, offering opportunities for research collaborations at the intersection of engineering and medicine. The CECE department is part of an inclusive community of scholars in the Whitacre College of Engineering that places high value on diversity as an enabler of inspirational, high-quality experiential education, synergies between undergraduate and graduate research, and transformative multidisciplinary collaborations.  Texas Tech University is among select public universities and colleges in the Carnegie Classification of Institutions of Higher Education's “Highest Research Activity” category.  The university is located in Lubbock, Texas.  The city is renowned for its friendly people, pleasant climate, and commitment to the University. In recent years, Lubbock has been ranked in the top quartile of US cities for socio-economic and demographic growth.</w:t>
      </w:r>
    </w:p>
    <w:p>
      <w:pPr>
        <w:pStyle w:val="Default"/>
        <w:rPr>
          <w:color w:val="auto"/>
          <w:sz w:val="22"/>
          <w:szCs w:val="22"/>
        </w:rPr>
      </w:pPr>
      <w:r>
        <w:rPr>
          <w:color w:val="auto"/>
          <w:sz w:val="22"/>
          <w:szCs w:val="22"/>
        </w:rPr>
      </w:r>
    </w:p>
    <w:p>
      <w:pPr>
        <w:pStyle w:val="Normal"/>
        <w:jc w:val="both"/>
        <w:rPr>
          <w:rFonts w:ascii="Times New Roman" w:hAnsi="Times New Roman" w:cs="Times New Roman"/>
        </w:rPr>
      </w:pPr>
      <w:r>
        <w:rPr>
          <w:rFonts w:cs="Times New Roman" w:ascii="Times New Roman" w:hAnsi="Times New Roman"/>
        </w:rPr>
        <w:t xml:space="preserve">Review of applications will commence immediately and will continue until the position is filled. Full consideration will be given to applications received by August 15, 2022. It is anticipated that the appointment will begin Fall 2023.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000000" w:themeColor="text1"/>
          <w:u w:val="single"/>
        </w:rPr>
      </w:pPr>
      <w:r>
        <w:rPr>
          <w:rFonts w:cs="Times New Roman" w:ascii="Times New Roman" w:hAnsi="Times New Roman"/>
        </w:rPr>
        <w:t xml:space="preserve">Individuals interested in applying are requested to go to </w:t>
      </w:r>
      <w:hyperlink r:id="rId3">
        <w:r>
          <w:rPr>
            <w:rStyle w:val="InternetLink"/>
            <w:rFonts w:cs="Times New Roman" w:ascii="Times New Roman" w:hAnsi="Times New Roman"/>
          </w:rPr>
          <w:t>http://www.texastech.edu/careers/faculty-positions.php</w:t>
        </w:r>
      </w:hyperlink>
      <w:r>
        <w:rPr>
          <w:rFonts w:cs="Times New Roman" w:ascii="Times New Roman" w:hAnsi="Times New Roman"/>
        </w:rPr>
        <w:t xml:space="preserve">.  </w:t>
      </w:r>
      <w:r>
        <w:rPr>
          <w:rFonts w:cs="Times New Roman" w:ascii="Times New Roman" w:hAnsi="Times New Roman"/>
          <w:color w:val="000000" w:themeColor="text1"/>
        </w:rPr>
        <w:t xml:space="preserve">For Texas Tech University Faculty Positions please visit </w:t>
      </w:r>
      <w:r>
        <w:rPr>
          <w:rFonts w:cs="Times New Roman" w:ascii="Times New Roman" w:hAnsi="Times New Roman"/>
          <w:color w:val="000000" w:themeColor="text1"/>
          <w:u w:val="single"/>
        </w:rPr>
        <w:t xml:space="preserve">Work at Texas Tech. </w:t>
      </w:r>
    </w:p>
    <w:p>
      <w:pPr>
        <w:pStyle w:val="Normal"/>
        <w:jc w:val="both"/>
        <w:rPr>
          <w:rFonts w:ascii="Times New Roman" w:hAnsi="Times New Roman" w:cs="Times New Roman"/>
          <w:color w:val="000000" w:themeColor="text1"/>
          <w:u w:val="single"/>
        </w:rPr>
      </w:pPr>
      <w:r>
        <w:rPr>
          <w:rFonts w:cs="Times New Roman" w:ascii="Times New Roman" w:hAnsi="Times New Roman"/>
          <w:color w:val="000000" w:themeColor="text1"/>
          <w:u w:val="single"/>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smart and extreme materials/smart and deployable construction technologies position are invited to apply to</w:t>
      </w:r>
      <w:r>
        <w:rPr>
          <w:rFonts w:cs="Times New Roman" w:ascii="Times New Roman" w:hAnsi="Times New Roman"/>
        </w:rPr>
        <w:t xml:space="preserve"> Requisition ID 29389BR.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bioprincipic sensing position are invited to apply to</w:t>
      </w:r>
      <w:r>
        <w:rPr>
          <w:rFonts w:cs="Times New Roman" w:ascii="Times New Roman" w:hAnsi="Times New Roman"/>
        </w:rPr>
        <w:t xml:space="preserve"> Requisition ID 29392BR.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large scale statistical learning position are invited to apply to</w:t>
      </w:r>
      <w:r>
        <w:rPr>
          <w:rFonts w:cs="Times New Roman" w:ascii="Times New Roman" w:hAnsi="Times New Roman"/>
        </w:rPr>
        <w:t xml:space="preserve"> Requisition ID 29391BR.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coupled physical-digital models position are invited to apply to</w:t>
      </w:r>
      <w:r>
        <w:rPr>
          <w:rFonts w:cs="Times New Roman" w:ascii="Times New Roman" w:hAnsi="Times New Roman"/>
        </w:rPr>
        <w:t xml:space="preserve"> Requisition ID 29388BR.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mechanism design of infrastructure markets position are invited to apply to</w:t>
      </w:r>
      <w:r>
        <w:rPr>
          <w:rFonts w:cs="Times New Roman" w:ascii="Times New Roman" w:hAnsi="Times New Roman"/>
        </w:rPr>
        <w:t xml:space="preserve"> Requisition ID 29390BR.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Please upload (preferably in PDF format) [1] a cover letter, [2] detailed curriculum vita, [3] a statement of research interests, [4] a statement of teaching interests, and [5] other documents (as requested on the application website) including the names, physical and email addresses, and telephone numbers of three references.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 xml:space="preserve">As an Equal Employment Opportunity/Affirmative Action employer, Texas Tech University is dedicated to the goal of building a culturally-diverse faculty committed to teaching and working in a multicultural environment. We actively encourage applications from all those who can contribute, through their research, teaching, and/or service, to the diversity and excellence of the academic community at Texas Tech University. The university welcomes applications from minoritized candidates, women, veterans, persons with disabilities, and dual-career couples.  </w:t>
      </w:r>
    </w:p>
    <w:p>
      <w:pPr>
        <w:pStyle w:val="Normal"/>
        <w:rPr/>
      </w:pPr>
      <w:r>
        <w:rPr/>
      </w:r>
    </w:p>
    <w:p>
      <w:pPr>
        <w:pStyle w:val="Normal"/>
        <w:rPr>
          <w:rFonts w:ascii="Times New Roman" w:hAnsi="Times New Roman" w:cs="Times New Roman"/>
        </w:rPr>
      </w:pPr>
      <w:r>
        <w:rPr>
          <w:rFonts w:cs="Times New Roman" w:ascii="Times New Roman" w:hAnsi="Times New Roman"/>
        </w:rPr>
        <w:t>For further inquiry about the positions, direct your questions to Dr. Venky Shankar, Department Chair of CECE, by email at venky.shankar@ttu.edu.</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1b0a"/>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31b0a"/>
    <w:rPr>
      <w:color w:val="0563C1"/>
      <w:u w:val="single"/>
    </w:rPr>
  </w:style>
  <w:style w:type="character" w:styleId="UnresolvedMention">
    <w:name w:val="Unresolved Mention"/>
    <w:basedOn w:val="DefaultParagraphFont"/>
    <w:uiPriority w:val="99"/>
    <w:semiHidden/>
    <w:unhideWhenUsed/>
    <w:qFormat/>
    <w:rsid w:val="00514e79"/>
    <w:rPr>
      <w:color w:val="605E5C"/>
      <w:shd w:fill="E1DFDD" w:val="clear"/>
    </w:rPr>
  </w:style>
  <w:style w:type="character" w:styleId="Annotationreference">
    <w:name w:val="annotation reference"/>
    <w:basedOn w:val="DefaultParagraphFont"/>
    <w:uiPriority w:val="99"/>
    <w:semiHidden/>
    <w:unhideWhenUsed/>
    <w:qFormat/>
    <w:rsid w:val="004e3e69"/>
    <w:rPr>
      <w:sz w:val="16"/>
      <w:szCs w:val="16"/>
    </w:rPr>
  </w:style>
  <w:style w:type="character" w:styleId="CommentTextChar" w:customStyle="1">
    <w:name w:val="Comment Text Char"/>
    <w:basedOn w:val="DefaultParagraphFont"/>
    <w:link w:val="Annotationtext"/>
    <w:uiPriority w:val="99"/>
    <w:qFormat/>
    <w:rsid w:val="004e3e69"/>
    <w:rPr>
      <w:rFonts w:ascii="Calibri" w:hAnsi="Calibri" w:cs="Calibri"/>
      <w:sz w:val="20"/>
      <w:szCs w:val="20"/>
    </w:rPr>
  </w:style>
  <w:style w:type="character" w:styleId="CommentSubjectChar" w:customStyle="1">
    <w:name w:val="Comment Subject Char"/>
    <w:basedOn w:val="CommentTextChar"/>
    <w:link w:val="Annotationsubject"/>
    <w:uiPriority w:val="99"/>
    <w:semiHidden/>
    <w:qFormat/>
    <w:rsid w:val="004e3e69"/>
    <w:rPr>
      <w:rFonts w:ascii="Calibri" w:hAnsi="Calibri" w:cs="Calibri"/>
      <w:b/>
      <w:bCs/>
      <w:sz w:val="20"/>
      <w:szCs w:val="20"/>
    </w:rPr>
  </w:style>
  <w:style w:type="character" w:styleId="BalloonTextChar" w:customStyle="1">
    <w:name w:val="Balloon Text Char"/>
    <w:basedOn w:val="DefaultParagraphFont"/>
    <w:link w:val="BalloonText"/>
    <w:uiPriority w:val="99"/>
    <w:semiHidden/>
    <w:qFormat/>
    <w:rsid w:val="004a55f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efault" w:customStyle="1">
    <w:name w:val="Default"/>
    <w:basedOn w:val="Normal"/>
    <w:qFormat/>
    <w:rsid w:val="00531b0a"/>
    <w:pPr/>
    <w:rPr>
      <w:rFonts w:ascii="Times New Roman" w:hAnsi="Times New Roman" w:cs="Times New Roman"/>
      <w:color w:val="000000"/>
      <w:sz w:val="24"/>
      <w:szCs w:val="24"/>
    </w:rPr>
  </w:style>
  <w:style w:type="paragraph" w:styleId="Annotationtext">
    <w:name w:val="annotation text"/>
    <w:basedOn w:val="Normal"/>
    <w:link w:val="CommentTextChar"/>
    <w:uiPriority w:val="99"/>
    <w:unhideWhenUsed/>
    <w:qFormat/>
    <w:rsid w:val="004e3e69"/>
    <w:pPr/>
    <w:rPr>
      <w:sz w:val="20"/>
      <w:szCs w:val="20"/>
    </w:rPr>
  </w:style>
  <w:style w:type="paragraph" w:styleId="Annotationsubject">
    <w:name w:val="annotation subject"/>
    <w:basedOn w:val="Annotationtext"/>
    <w:next w:val="Annotationtext"/>
    <w:link w:val="CommentSubjectChar"/>
    <w:uiPriority w:val="99"/>
    <w:semiHidden/>
    <w:unhideWhenUsed/>
    <w:qFormat/>
    <w:rsid w:val="004e3e69"/>
    <w:pPr/>
    <w:rPr>
      <w:b/>
      <w:bCs/>
    </w:rPr>
  </w:style>
  <w:style w:type="paragraph" w:styleId="BalloonText">
    <w:name w:val="Balloon Text"/>
    <w:basedOn w:val="Normal"/>
    <w:link w:val="BalloonTextChar"/>
    <w:uiPriority w:val="99"/>
    <w:semiHidden/>
    <w:unhideWhenUsed/>
    <w:qFormat/>
    <w:rsid w:val="004a55f8"/>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pts.ttu.edu/ceweb/index.php" TargetMode="External"/><Relationship Id="rId3" Type="http://schemas.openxmlformats.org/officeDocument/2006/relationships/hyperlink" Target="http://www.texastech.edu/careers/faculty-positions.php"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13" ma:contentTypeDescription="Create a new document." ma:contentTypeScope="" ma:versionID="79d7d829ba6a236465cab2de6dbb5f95">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e8a280cba5035f6578a929aa7c5aa716" ns3:_="" ns4:_="">
    <xsd:import namespace="d9d216d7-e9a6-4a3a-ba5c-83cbcb072594"/>
    <xsd:import namespace="307fcebf-552b-486f-a635-3a9d2ef262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871A7-989F-4FF6-9550-620661B4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00344-C2E3-4793-AC9A-09F0EA61F0CB}">
  <ds:schemaRefs>
    <ds:schemaRef ds:uri="http://schemas.microsoft.com/sharepoint/v3/contenttype/forms"/>
  </ds:schemaRefs>
</ds:datastoreItem>
</file>

<file path=customXml/itemProps3.xml><?xml version="1.0" encoding="utf-8"?>
<ds:datastoreItem xmlns:ds="http://schemas.openxmlformats.org/officeDocument/2006/customXml" ds:itemID="{6C272634-430B-4666-B69B-990B33C3F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LibreOffice/7.3.1.3$MacOSX_X86_64 LibreOffice_project/a69ca51ded25f3eefd52d7bf9a5fad8c90b87951</Application>
  <AppVersion>15.0000</AppVersion>
  <Pages>2</Pages>
  <Words>935</Words>
  <Characters>5886</Characters>
  <CharactersWithSpaces>6825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2022-06-28T21:45:00Z</dcterms:created>
  <dc:creator>Shankar, Venky</dc:creator>
  <dc:description/>
  <dc:language>en-US</dc:language>
  <cp:lastModifiedBy>Starcher, Debbie</cp:lastModifiedBy>
  <cp:lastPrinted>2022-06-28T20:32:00Z</cp:lastPrinted>
  <dcterms:modified xsi:type="dcterms:W3CDTF">2022-07-13T18:41:00Z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