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D8AE2">
      <w:pPr>
        <w:spacing w:before="800" w:after="20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0F766E"/>
          <w:sz w:val="20"/>
        </w:rPr>
        <w:t>USER GUIDE  |  v3.0.4</w:t>
      </w:r>
    </w:p>
    <w:p w14:paraId="6D8B8A2C">
      <w:pPr>
        <w:spacing w:after="14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134E4A"/>
          <w:sz w:val="56"/>
        </w:rPr>
        <w:t>综合项目管理系统</w:t>
      </w:r>
    </w:p>
    <w:p w14:paraId="2B855CA7">
      <w:pPr>
        <w:spacing w:after="44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334155"/>
          <w:sz w:val="34"/>
        </w:rPr>
        <w:t>用户使用手册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B521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869F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适用版本</w:t>
            </w:r>
          </w:p>
        </w:tc>
        <w:tc>
          <w:tcPr>
            <w:tcW w:w="75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0547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9"/>
              </w:rPr>
              <w:t>v3.0.4</w:t>
            </w:r>
          </w:p>
        </w:tc>
      </w:tr>
      <w:tr w14:paraId="76871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CBE0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更新时间</w:t>
            </w:r>
          </w:p>
        </w:tc>
        <w:tc>
          <w:tcPr>
            <w:tcW w:w="75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2473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9"/>
              </w:rPr>
              <w:t>2026 年 8 月 31 日</w:t>
            </w:r>
          </w:p>
        </w:tc>
      </w:tr>
      <w:tr w14:paraId="3CC2F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F7D0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适用人员</w:t>
            </w:r>
          </w:p>
        </w:tc>
        <w:tc>
          <w:tcPr>
            <w:tcW w:w="75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D1DF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9"/>
              </w:rPr>
              <w:t>员工、审批人、项目负责人、出纳和系统管理员</w:t>
            </w:r>
          </w:p>
        </w:tc>
      </w:tr>
    </w:tbl>
    <w:p w14:paraId="6A4C0363">
      <w:pPr>
        <w:spacing w:after="80"/>
        <w:rPr>
          <w:rFonts w:hint="eastAsia" w:ascii="Microsoft YaHei" w:hAnsi="Microsoft YaHei" w:eastAsia="Microsoft YaHei" w:cs="Microsoft YaHei"/>
        </w:rPr>
      </w:pPr>
    </w:p>
    <w:p w14:paraId="4CB4A6C0">
      <w:pPr>
        <w:spacing w:after="0"/>
        <w:rPr>
          <w:rFonts w:hint="eastAsia" w:ascii="Microsoft YaHei" w:hAnsi="Microsoft YaHei" w:eastAsia="Microsoft YaHei" w:cs="Microsoft YaHei"/>
        </w:rPr>
      </w:pPr>
    </w:p>
    <w:p w14:paraId="5FF12C8B">
      <w:pPr>
        <w:spacing w:before="80" w:after="6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687060" cy="6036945"/>
            <wp:effectExtent l="0" t="0" r="1905" b="8255"/>
            <wp:docPr id="1" name="Picture 1" descr="工作台界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工作台界面示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603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A132">
      <w:pPr>
        <w:spacing w:after="20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i/>
          <w:color w:val="64748B"/>
          <w:sz w:val="18"/>
        </w:rPr>
        <w:t>图 1  工作台界面示例：项目负责人区与员工工时区</w:t>
      </w:r>
    </w:p>
    <w:p w14:paraId="1840E46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br w:type="page"/>
      </w:r>
    </w:p>
    <w:p w14:paraId="1F2BC9D3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目录</w:t>
      </w:r>
    </w:p>
    <w:p w14:paraId="03BD259E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快速开始</w:t>
      </w:r>
    </w:p>
    <w:p w14:paraId="0C59B96A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角色与菜单</w:t>
      </w:r>
    </w:p>
    <w:p w14:paraId="4ACA32AC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工作台</w:t>
      </w:r>
    </w:p>
    <w:p w14:paraId="4BBE0359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工时填报</w:t>
      </w:r>
    </w:p>
    <w:p w14:paraId="0B2202C6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工时审批</w:t>
      </w:r>
    </w:p>
    <w:p w14:paraId="15991B91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项目管理</w:t>
      </w:r>
    </w:p>
    <w:p w14:paraId="62BCD5E4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合同与收付款</w:t>
      </w:r>
    </w:p>
    <w:p w14:paraId="69A821A2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工时看板与项目看板</w:t>
      </w:r>
    </w:p>
    <w:p w14:paraId="4A3F6305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系统管理</w:t>
      </w:r>
    </w:p>
    <w:p w14:paraId="20A5EFDF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常见问题与安全提示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AB7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0F766E" w:sz="10" w:space="0"/>
              <w:left w:val="single" w:color="0F766E" w:sz="10" w:space="0"/>
              <w:bottom w:val="single" w:color="0F766E" w:sz="10" w:space="0"/>
              <w:right w:val="single" w:color="0F766E" w:sz="10" w:space="0"/>
              <w:insideH w:val="single" w:sz="10" w:space="0"/>
              <w:insideV w:val="single" w:sz="10" w:space="0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54C5">
            <w:pPr>
              <w:spacing w:after="4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766E"/>
                <w:sz w:val="20"/>
              </w:rPr>
              <w:t>系统边界</w:t>
            </w:r>
            <w:r>
              <w:rPr>
                <w:rFonts w:hint="eastAsia" w:ascii="Microsoft YaHei" w:hAnsi="Microsoft YaHei" w:eastAsia="Microsoft YaHei" w:cs="Microsoft YaHei"/>
                <w:color w:val="334155"/>
                <w:sz w:val="20"/>
              </w:rPr>
              <w:t xml:space="preserve">  飞书用于免登、组织架构和应用消息通知；业务数据、校验、审批操作和经营流水保存在本系统。</w:t>
            </w:r>
          </w:p>
        </w:tc>
      </w:tr>
    </w:tbl>
    <w:p w14:paraId="7E39B191">
      <w:pPr>
        <w:spacing w:after="0"/>
        <w:rPr>
          <w:rFonts w:hint="eastAsia" w:ascii="Microsoft YaHei" w:hAnsi="Microsoft YaHei" w:eastAsia="Microsoft YaHei" w:cs="Microsoft YaHei"/>
        </w:rPr>
      </w:pPr>
    </w:p>
    <w:p w14:paraId="7A5EE56D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1. 快速开始</w:t>
      </w:r>
    </w:p>
    <w:p w14:paraId="5EEC58CB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系统根据飞书账号识别用户，并根据管理员配置显示可访问的菜单。首次使用前，请确认账号已经同步到组织架构。</w:t>
      </w:r>
    </w:p>
    <w:p w14:paraId="6AEF973C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在飞书内打开系统应用或系统地址。</w:t>
      </w:r>
    </w:p>
    <w:p w14:paraId="78A4D948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在登录页点击“使用飞书登录”，完成授权后进入工作台。</w:t>
      </w:r>
    </w:p>
    <w:p w14:paraId="71EA7AAA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根据需要进入“我的工时”“工时审批”或项目管理相关菜单。</w:t>
      </w:r>
    </w:p>
    <w:p w14:paraId="1826E19F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如果看不到菜单，请联系系统管理员检查模块权限和数据范围。</w:t>
      </w:r>
    </w:p>
    <w:p w14:paraId="36C83006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2. 角色与菜单</w:t>
      </w:r>
    </w:p>
    <w:p w14:paraId="301210A0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系统通过管理员管理配置功能权限和项目数据范围。没有权限的菜单不会显示，接口也不会返回超出范围的数据。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960"/>
      </w:tblGrid>
      <w:tr w14:paraId="6FD41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F80D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角色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60EE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常用操作</w:t>
            </w:r>
          </w:p>
        </w:tc>
        <w:tc>
          <w:tcPr>
            <w:tcW w:w="39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8005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数据范围</w:t>
            </w:r>
          </w:p>
        </w:tc>
      </w:tr>
      <w:tr w14:paraId="5B599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26C722D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员工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71FE2A1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填报工时、查看本人记录和审批进度</w:t>
            </w:r>
          </w:p>
        </w:tc>
        <w:tc>
          <w:tcPr>
            <w:tcW w:w="39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7E25E877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本人提交的工时</w:t>
            </w:r>
          </w:p>
        </w:tc>
      </w:tr>
      <w:tr w14:paraId="7B75A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3007000A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工时审批人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4E0A54D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查看工时详情、通过或驳回</w:t>
            </w:r>
          </w:p>
        </w:tc>
        <w:tc>
          <w:tcPr>
            <w:tcW w:w="39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38B496D8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分配给本人的审批任务</w:t>
            </w:r>
          </w:p>
        </w:tc>
      </w:tr>
      <w:tr w14:paraId="3A32A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1368A41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项目负责人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6BBFF0A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查看负责项目、合同阶段、经营提醒</w:t>
            </w:r>
          </w:p>
        </w:tc>
        <w:tc>
          <w:tcPr>
            <w:tcW w:w="39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C95946C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本人负责或授权项目</w:t>
            </w:r>
          </w:p>
        </w:tc>
      </w:tr>
      <w:tr w14:paraId="5DC98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49D775B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出纳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6EA90146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审批收款单和付款单</w:t>
            </w:r>
          </w:p>
        </w:tc>
        <w:tc>
          <w:tcPr>
            <w:tcW w:w="39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60D09D2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分配给本人的收付款审批任务</w:t>
            </w:r>
          </w:p>
        </w:tc>
      </w:tr>
      <w:tr w14:paraId="2D15A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6E0858D0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项目/业务管理员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24C2528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维护项目、合同、客户、供应商和单据</w:t>
            </w:r>
          </w:p>
        </w:tc>
        <w:tc>
          <w:tcPr>
            <w:tcW w:w="39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3A8854B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按管理员配置的项目范围</w:t>
            </w:r>
          </w:p>
        </w:tc>
      </w:tr>
      <w:tr w14:paraId="4883B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1C3B6E6C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系统管理员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7E0C894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组织同步、权限、基础配置和全局维护</w:t>
            </w:r>
          </w:p>
        </w:tc>
        <w:tc>
          <w:tcPr>
            <w:tcW w:w="39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2CBF3B8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按系统管理员配置</w:t>
            </w:r>
          </w:p>
        </w:tc>
      </w:tr>
    </w:tbl>
    <w:p w14:paraId="0984950C">
      <w:pPr>
        <w:spacing w:after="0"/>
        <w:rPr>
          <w:rFonts w:hint="eastAsia" w:ascii="Microsoft YaHei" w:hAnsi="Microsoft YaHei" w:eastAsia="Microsoft YaHei" w:cs="Microsoft YaHei"/>
        </w:rPr>
      </w:pPr>
    </w:p>
    <w:p w14:paraId="5AE20ED0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3. 工作台</w:t>
      </w:r>
    </w:p>
    <w:p w14:paraId="1B58FFD2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工作台分为“我的项目”和“我的工时”两部分。项目负责人区展示负责项目的预算、人天、成本、收付款和风险；员工区展示个人工时和审批进度。</w:t>
      </w:r>
    </w:p>
    <w:p w14:paraId="62685483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“填报工时”打开新增工时页面。</w:t>
      </w:r>
    </w:p>
    <w:p w14:paraId="42F544DD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“我的项目”中的项目行可点击进入项目详情。</w:t>
      </w:r>
    </w:p>
    <w:p w14:paraId="4AA9EACC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“项目提醒”显示合同阶段到期、逾期和预算风险。</w:t>
      </w:r>
    </w:p>
    <w:p w14:paraId="42669F9D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“最近工时”点击具体记录进入该条工时详情，而不是仅进入列表。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A9B9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A16207" w:sz="10" w:space="0"/>
              <w:left w:val="single" w:color="A16207" w:sz="10" w:space="0"/>
              <w:bottom w:val="single" w:color="A16207" w:sz="10" w:space="0"/>
              <w:right w:val="single" w:color="A16207" w:sz="10" w:space="0"/>
              <w:insideH w:val="single" w:sz="10" w:space="0"/>
              <w:insideV w:val="single" w:sz="10" w:space="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C5F1">
            <w:pPr>
              <w:spacing w:after="4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A16207"/>
                <w:sz w:val="20"/>
              </w:rPr>
              <w:t>数据口径</w:t>
            </w:r>
            <w:r>
              <w:rPr>
                <w:rFonts w:hint="eastAsia" w:ascii="Microsoft YaHei" w:hAnsi="Microsoft YaHei" w:eastAsia="Microsoft YaHei" w:cs="Microsoft YaHei"/>
                <w:color w:val="334155"/>
                <w:sz w:val="20"/>
              </w:rPr>
              <w:t xml:space="preserve">  项目经营数字按已审批工时和已审批收付款计算；待审批数据会单独显示，不会提前计入已收、已付或实际成本。</w:t>
            </w:r>
          </w:p>
        </w:tc>
      </w:tr>
    </w:tbl>
    <w:p w14:paraId="3CC4102B">
      <w:pPr>
        <w:spacing w:after="0"/>
        <w:rPr>
          <w:rFonts w:hint="eastAsia" w:ascii="Microsoft YaHei" w:hAnsi="Microsoft YaHei" w:eastAsia="Microsoft YaHei" w:cs="Microsoft YaHei"/>
        </w:rPr>
      </w:pPr>
    </w:p>
    <w:p w14:paraId="65FC6084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4. 工时填报</w:t>
      </w:r>
    </w:p>
    <w:p w14:paraId="66EF8068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4.1 新增工时</w:t>
      </w:r>
    </w:p>
    <w:p w14:paraId="2694BB81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进入“我的工时”，点击“新增工时”，也可以在工作台点击“填报工时”。</w:t>
      </w:r>
    </w:p>
    <w:p w14:paraId="73C6E839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先选择项目类型，再按项目名称或编号筛选项目。项目选择框只显示所选类型下的项目。</w:t>
      </w:r>
    </w:p>
    <w:p w14:paraId="7E6CD8F4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填写开始日期、结束日期、工作阶段、工作状态和工作内容。当前工时单位为“天”。</w:t>
      </w:r>
    </w:p>
    <w:p w14:paraId="7DC8AFBB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提交前检查项目、日期和工作内容，点击“保存并提交”提交本条工时。</w:t>
      </w:r>
    </w:p>
    <w:p w14:paraId="17ECAE39">
      <w:pPr>
        <w:spacing w:before="80" w:after="6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687060" cy="3226435"/>
            <wp:effectExtent l="0" t="0" r="1905" b="1270"/>
            <wp:docPr id="2" name="Picture 2" descr="工时填报表单界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工时填报表单界面示例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322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DFB2">
      <w:pPr>
        <w:spacing w:after="20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i/>
          <w:color w:val="64748B"/>
          <w:sz w:val="18"/>
        </w:rPr>
        <w:t>图 2  工时填报表单示例：先选项目类型，再选择项目</w:t>
      </w:r>
    </w:p>
    <w:p w14:paraId="4775F527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4.2 填报校验规则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4BD5A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76D9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校验项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B5C5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规则</w:t>
            </w:r>
          </w:p>
        </w:tc>
      </w:tr>
      <w:tr w14:paraId="5740B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71A6367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日期范围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8762C13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开始日期不能晚于结束日期，且开始和结束日期不能跨自然月。</w:t>
            </w:r>
          </w:p>
        </w:tc>
      </w:tr>
      <w:tr w14:paraId="3A5CD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17B1A510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重复填报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DF68321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同一人员同一天不能填报多次，不同项目也不允许。</w:t>
            </w:r>
          </w:p>
        </w:tc>
      </w:tr>
      <w:tr w14:paraId="71053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AFD1105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区间重叠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16043A80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新日期区间不能与本人已有工时区间重叠。</w:t>
            </w:r>
          </w:p>
        </w:tc>
      </w:tr>
      <w:tr w14:paraId="31BCE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4DCDBD0B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项目状态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A484CDE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项目必须允许工时填报。</w:t>
            </w:r>
          </w:p>
        </w:tc>
      </w:tr>
      <w:tr w14:paraId="12F1A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45227F21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工作内容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14A537BE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应填写实际完成内容，不能留空。</w:t>
            </w:r>
          </w:p>
        </w:tc>
      </w:tr>
    </w:tbl>
    <w:p w14:paraId="14ADC65A">
      <w:pPr>
        <w:spacing w:after="0"/>
        <w:rPr>
          <w:rFonts w:hint="eastAsia" w:ascii="Microsoft YaHei" w:hAnsi="Microsoft YaHei" w:eastAsia="Microsoft YaHei" w:cs="Microsoft YaHei"/>
        </w:rPr>
      </w:pPr>
    </w:p>
    <w:p w14:paraId="000350FC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4.3 查看和修改</w:t>
      </w:r>
    </w:p>
    <w:p w14:paraId="0353EF29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在“我的工时”列表点击记录，可查看完整信息和审批时间线。</w:t>
      </w:r>
    </w:p>
    <w:p w14:paraId="28250468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草稿或已驳回记录可以修改后重新提交。</w:t>
      </w:r>
    </w:p>
    <w:p w14:paraId="20171E61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审批中和已通过工时不能由普通用户直接编辑；需要更正时联系工时管理员。</w:t>
      </w:r>
    </w:p>
    <w:p w14:paraId="67A8F2C6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审批状态支持局部刷新和定时刷新，也可以手动点击刷新。</w:t>
      </w:r>
    </w:p>
    <w:p w14:paraId="0015442A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5. 工时审批</w:t>
      </w:r>
    </w:p>
    <w:p w14:paraId="0251E9CF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进入“工时管理 &gt; 工时审批”。</w:t>
      </w:r>
    </w:p>
    <w:p w14:paraId="29F148AB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在“待我审批”页签选择需要处理的工时。</w:t>
      </w:r>
    </w:p>
    <w:p w14:paraId="0D1B480E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点击记录进入详情，核对人员、项目、日期、天数、工作阶段和工作描述。</w:t>
      </w:r>
    </w:p>
    <w:p w14:paraId="386E9AFD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确认无误点击“通过”；需要修改时点击“驳回”并填写原因。</w:t>
      </w:r>
    </w:p>
    <w:p w14:paraId="7CEC8319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飞书卡片只负责通知和打开系统详情，审批操作在系统页面完成。</w:t>
      </w:r>
    </w:p>
    <w:p w14:paraId="50015BB0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审批通过后，系统更新已发生人天、人员成本、我的工时和工时看板。</w:t>
      </w:r>
    </w:p>
    <w:p w14:paraId="4EE0B206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“已审批”页签可查看已通过和已驳回记录。</w:t>
      </w:r>
    </w:p>
    <w:p w14:paraId="5A0709AA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6. 项目管理</w:t>
      </w:r>
    </w:p>
    <w:p w14:paraId="0055653B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6.1 项目列表</w:t>
      </w:r>
    </w:p>
    <w:p w14:paraId="5CAE3866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进入“项目管理 &gt; 项目管理”，可以按项目类型、项目状态、项目部门、项目负责人、客户以及项目名称或编号进行查询。部门筛选支持层级关系，选择上级部门时包含下级部门。</w:t>
      </w:r>
    </w:p>
    <w:p w14:paraId="4C23074A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点击项目名称或整行进入项目详情。</w:t>
      </w:r>
    </w:p>
    <w:p w14:paraId="22CF8FFC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新增和编辑使用弹窗，保存后项目列表自动刷新。</w:t>
      </w:r>
    </w:p>
    <w:p w14:paraId="7AA429A8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项目列表支持分页，预算和经营数字在项目详情中查看。</w:t>
      </w:r>
    </w:p>
    <w:p w14:paraId="097FDC7C">
      <w:pPr>
        <w:spacing w:before="80" w:after="6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687060" cy="4177665"/>
            <wp:effectExtent l="0" t="0" r="1905" b="0"/>
            <wp:docPr id="3" name="Picture 3" descr="项目管理界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项目管理界面示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4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7A75">
      <w:pPr>
        <w:spacing w:after="20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i/>
          <w:color w:val="64748B"/>
          <w:sz w:val="18"/>
        </w:rPr>
        <w:t>图 3  项目管理界面示例：筛选、列表与分页</w:t>
      </w:r>
    </w:p>
    <w:p w14:paraId="21130369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6.2 项目详情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67613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A686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区域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0598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主要内容</w:t>
            </w:r>
          </w:p>
        </w:tc>
      </w:tr>
      <w:tr w14:paraId="4F338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F443090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概况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33699506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预算人天、已发生人天、剩余人天、成本预算、人员成本、合同成本和预警。</w:t>
            </w:r>
          </w:p>
        </w:tc>
      </w:tr>
      <w:tr w14:paraId="5B95D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887923E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基本信息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DAE750E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名称、编号、类型、状态、负责人、部门、客户和是否允许填报工时。</w:t>
            </w:r>
          </w:p>
        </w:tc>
      </w:tr>
      <w:tr w14:paraId="47BAC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4792FC3A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人员与工时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AEE7CAD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工时审批人、上级领导和项目工时明细。</w:t>
            </w:r>
          </w:p>
        </w:tc>
      </w:tr>
      <w:tr w14:paraId="1CFC5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4C08A39F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预算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084FCC7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人天预算和成本预算；已发生数据只读。</w:t>
            </w:r>
          </w:p>
        </w:tc>
      </w:tr>
      <w:tr w14:paraId="024D4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77ACB75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合同与资金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66D0DB4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收入合同、支出合同、收款单和付款单。</w:t>
            </w:r>
          </w:p>
        </w:tc>
      </w:tr>
      <w:tr w14:paraId="553AE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7BD81AF2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操作记录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3064292C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项目、预算、合同和收付款相关操作日志。</w:t>
            </w:r>
          </w:p>
        </w:tc>
      </w:tr>
    </w:tbl>
    <w:p w14:paraId="34C748DA">
      <w:pPr>
        <w:spacing w:after="0"/>
        <w:rPr>
          <w:rFonts w:hint="eastAsia" w:ascii="Microsoft YaHei" w:hAnsi="Microsoft YaHei" w:eastAsia="Microsoft YaHei" w:cs="Microsoft YaHei"/>
        </w:rPr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18C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0F766E" w:sz="10" w:space="0"/>
              <w:left w:val="single" w:color="0F766E" w:sz="10" w:space="0"/>
              <w:bottom w:val="single" w:color="0F766E" w:sz="10" w:space="0"/>
              <w:right w:val="single" w:color="0F766E" w:sz="10" w:space="0"/>
              <w:insideH w:val="single" w:sz="10" w:space="0"/>
              <w:insideV w:val="single" w:sz="10" w:space="0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E6D1E">
            <w:pPr>
              <w:spacing w:after="4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766E"/>
                <w:sz w:val="20"/>
              </w:rPr>
              <w:t>组织架构来源</w:t>
            </w:r>
            <w:r>
              <w:rPr>
                <w:rFonts w:hint="eastAsia" w:ascii="Microsoft YaHei" w:hAnsi="Microsoft YaHei" w:eastAsia="Microsoft YaHei" w:cs="Microsoft YaHei"/>
                <w:color w:val="334155"/>
                <w:sz w:val="20"/>
              </w:rPr>
              <w:t xml:space="preserve">  项目负责人、审批人、上级领导和项目部门从飞书组织架构读取，系统不创建组织架构外的人员。</w:t>
            </w:r>
          </w:p>
        </w:tc>
      </w:tr>
    </w:tbl>
    <w:p w14:paraId="2F37C56D">
      <w:pPr>
        <w:spacing w:after="0"/>
        <w:rPr>
          <w:rFonts w:hint="eastAsia" w:ascii="Microsoft YaHei" w:hAnsi="Microsoft YaHei" w:eastAsia="Microsoft YaHei" w:cs="Microsoft YaHei"/>
        </w:rPr>
      </w:pPr>
    </w:p>
    <w:p w14:paraId="21F7E0F1">
      <w:pPr>
        <w:pStyle w:val="3"/>
        <w:keepNext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</w:rPr>
        <w:t>7. 合同与收付款</w:t>
      </w:r>
      <w:r>
        <w:rPr>
          <w:rFonts w:hint="eastAsia" w:ascii="Microsoft YaHei" w:hAnsi="Microsoft YaHei" w:eastAsia="Microsoft YaHei" w:cs="Microsoft YaHei"/>
          <w:lang w:val="en-US" w:eastAsia="zh-CN"/>
        </w:rPr>
        <w:t>·</w:t>
      </w:r>
    </w:p>
    <w:p w14:paraId="7536A320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7.1 合同和合同阶段</w:t>
      </w:r>
    </w:p>
    <w:p w14:paraId="1F3AA2A4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进入“项目管理 &gt; 项目合同”，使用“收入合同/支出合同”页签切换类型。</w:t>
      </w:r>
    </w:p>
    <w:p w14:paraId="6B074941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点击合同名称进入合同详情，合同详情默认展示合同信息和全部阶段。</w:t>
      </w:r>
    </w:p>
    <w:p w14:paraId="7921C074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点击“查看阶段”只查看阶段列表；点击“新增阶段”才打开新增阶段表单。</w:t>
      </w:r>
    </w:p>
    <w:p w14:paraId="1A61A8B1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阶段的已收、已付和剩余金额由审批通过的收付款单自动计算。</w:t>
      </w:r>
    </w:p>
    <w:p w14:paraId="1EA467C5">
      <w:pPr>
        <w:spacing w:before="80" w:after="6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687060" cy="4979035"/>
            <wp:effectExtent l="0" t="0" r="1905" b="8255"/>
            <wp:docPr id="4" name="Picture 4" descr="合同详情界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合同详情界面示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497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96F9">
      <w:pPr>
        <w:spacing w:after="20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i/>
          <w:color w:val="64748B"/>
          <w:sz w:val="18"/>
        </w:rPr>
        <w:t>图 4  合同详情界面示例：合同信息与阶段明细平铺展示</w:t>
      </w:r>
    </w:p>
    <w:p w14:paraId="1CF93B55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实施项目可以同时建立收入合同和支出合同。研发、课题、观摩项目是否开放收入侧由项目类型配置决定。</w:t>
      </w:r>
    </w:p>
    <w:p w14:paraId="7D16202A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7.2 收款单</w:t>
      </w:r>
    </w:p>
    <w:p w14:paraId="0EB2A987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进入“项目收款”，点击新增。</w:t>
      </w:r>
    </w:p>
    <w:p w14:paraId="39AB67D0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选择项目、收入合同和有剩余应收的合同阶段。</w:t>
      </w:r>
    </w:p>
    <w:p w14:paraId="2FAE0CE1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填写本次金额、收款日期、付款方姓名、付款方开户行和付款方账号。</w:t>
      </w:r>
    </w:p>
    <w:p w14:paraId="66F35AEC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确认金额不超过阶段剩余应收，提交出纳审批。</w:t>
      </w:r>
    </w:p>
    <w:p w14:paraId="29A8D112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7.3 付款单</w:t>
      </w:r>
    </w:p>
    <w:p w14:paraId="55E353E6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进入“项目付款”，点击新增。</w:t>
      </w:r>
    </w:p>
    <w:p w14:paraId="67AF694E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选择项目、支出合同和有剩余应付的合同阶段。</w:t>
      </w:r>
    </w:p>
    <w:p w14:paraId="320FC54D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填写本次金额、付款日期、收款方姓名、收款方开户行和收款方账号。</w:t>
      </w:r>
    </w:p>
    <w:p w14:paraId="5D4311A4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确认金额不超过阶段剩余应付，提交出纳审批。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2D2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B91C1C" w:sz="10" w:space="0"/>
              <w:left w:val="single" w:color="B91C1C" w:sz="10" w:space="0"/>
              <w:bottom w:val="single" w:color="B91C1C" w:sz="10" w:space="0"/>
              <w:right w:val="single" w:color="B91C1C" w:sz="10" w:space="0"/>
              <w:insideH w:val="single" w:sz="10" w:space="0"/>
              <w:insideV w:val="single" w:sz="10" w:space="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813F">
            <w:pPr>
              <w:spacing w:after="4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B91C1C"/>
                <w:sz w:val="20"/>
              </w:rPr>
              <w:t>必填提醒</w:t>
            </w:r>
            <w:r>
              <w:rPr>
                <w:rFonts w:hint="eastAsia" w:ascii="Microsoft YaHei" w:hAnsi="Microsoft YaHei" w:eastAsia="Microsoft YaHei" w:cs="Microsoft YaHei"/>
                <w:color w:val="334155"/>
                <w:sz w:val="20"/>
              </w:rPr>
              <w:t xml:space="preserve">  收款方/付款方姓名、开户行和银行账号是必填信息。供应商默认账户带出后，提交前仍需核对本单账户。</w:t>
            </w:r>
          </w:p>
        </w:tc>
      </w:tr>
    </w:tbl>
    <w:p w14:paraId="01FB1F65">
      <w:pPr>
        <w:spacing w:after="0"/>
        <w:rPr>
          <w:rFonts w:hint="eastAsia" w:ascii="Microsoft YaHei" w:hAnsi="Microsoft YaHei" w:eastAsia="Microsoft YaHei" w:cs="Microsoft YaHei"/>
        </w:rPr>
      </w:pPr>
    </w:p>
    <w:p w14:paraId="433C3385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7.4 出纳审批</w:t>
      </w:r>
    </w:p>
    <w:p w14:paraId="4356E921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进入收款或付款列表的“待我审批”页签。</w:t>
      </w:r>
    </w:p>
    <w:p w14:paraId="082D341B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点击单据名称或查看操作进入详情。</w:t>
      </w:r>
    </w:p>
    <w:p w14:paraId="0F3C8A35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核对项目、合同、阶段、金额、账户和备注。</w:t>
      </w:r>
    </w:p>
    <w:p w14:paraId="2E523163">
      <w:pPr>
        <w:pStyle w:val="14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点击“通过”或“驳回”；驳回必须填写原因。</w:t>
      </w:r>
    </w:p>
    <w:p w14:paraId="376F0324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收款审批通过：增加已收、减少应收并计入项目收入。</w:t>
      </w:r>
    </w:p>
    <w:p w14:paraId="03A2A89B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付款审批通过：增加已付、减少应付并计入项目外部成本。</w:t>
      </w:r>
    </w:p>
    <w:p w14:paraId="26535FC0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审批通过后系统向申请人发送飞书审批通过通知。</w:t>
      </w:r>
    </w:p>
    <w:p w14:paraId="5B9576B7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已审批单据不能直接编辑或删除，错误需要走冲销流程。</w:t>
      </w:r>
    </w:p>
    <w:p w14:paraId="7DE2A185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8. 工时看板与项目看板</w:t>
      </w:r>
    </w:p>
    <w:p w14:paraId="6161898E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8.1 工时看板</w:t>
      </w:r>
    </w:p>
    <w:p w14:paraId="30B1590A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进入“工时管理 &gt; 工时看板”，选择日期范围和部门后点击“查询”。工时看板只展示工时指标，不混入项目成本、预算和收付款。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0C4BB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AFE7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内容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EDF5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说明</w:t>
            </w:r>
          </w:p>
        </w:tc>
      </w:tr>
      <w:tr w14:paraId="7E25F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485B8180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核心指标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3249BA1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已审批工时天数、填报人数、项目数、待审批数量和审批通过率。</w:t>
            </w:r>
          </w:p>
        </w:tc>
      </w:tr>
      <w:tr w14:paraId="2CD2D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E13BE7F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趋势和排行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60A719FC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工时趋势、一级部门对比、项目排行和人员排行。</w:t>
            </w:r>
          </w:p>
        </w:tc>
      </w:tr>
      <w:tr w14:paraId="5B7B5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65FCDE9A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分布图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6327AB06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项目类型、工作阶段和审批状态分布。</w:t>
            </w:r>
          </w:p>
        </w:tc>
      </w:tr>
      <w:tr w14:paraId="2559F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688F7B37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导出</w:t>
            </w:r>
          </w:p>
        </w:tc>
        <w:tc>
          <w:tcPr>
            <w:tcW w:w="7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6FD2A404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按当前筛选条件导出工时明细。</w:t>
            </w:r>
          </w:p>
        </w:tc>
      </w:tr>
    </w:tbl>
    <w:p w14:paraId="63CBA083">
      <w:pPr>
        <w:spacing w:after="0"/>
        <w:rPr>
          <w:rFonts w:hint="eastAsia" w:ascii="Microsoft YaHei" w:hAnsi="Microsoft YaHei" w:eastAsia="Microsoft YaHei" w:cs="Microsoft YaHei"/>
        </w:rPr>
      </w:pPr>
    </w:p>
    <w:p w14:paraId="6320068A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8.2 项目看板</w:t>
      </w:r>
    </w:p>
    <w:p w14:paraId="393EA0DC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项目看板可按项目类型、状态、部门、负责人、客户和项目筛选，查看收入、总成本、应收、应付、已收、已付、毛利、毛利率、预算执行和风险预警。</w:t>
      </w:r>
    </w:p>
    <w:p w14:paraId="21F56654">
      <w:pPr>
        <w:spacing w:before="80" w:after="6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687060" cy="5870575"/>
            <wp:effectExtent l="0" t="0" r="1905" b="1905"/>
            <wp:docPr id="5" name="Picture 5" descr="项目看板界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项目看板界面示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587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8F8B">
      <w:pPr>
        <w:spacing w:after="200"/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i/>
          <w:color w:val="64748B"/>
          <w:sz w:val="18"/>
        </w:rPr>
        <w:t>图 5  项目看板界面示例：经营汇总、趋势和账龄分析</w:t>
      </w:r>
    </w:p>
    <w:p w14:paraId="1846108F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9. 系统管理</w:t>
      </w:r>
    </w:p>
    <w:p w14:paraId="14693B13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9.1 人员成本</w:t>
      </w:r>
    </w:p>
    <w:p w14:paraId="350BCF9D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进入“系统管理 &gt; 人员成本”，按部门和人员筛选后维护单天成本。新审批通过的工时按当前人员成本计算；已经生成的历史成本不会因为后续维护而自动重算。</w:t>
      </w:r>
    </w:p>
    <w:p w14:paraId="5B6808E9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9.2 集成与通知</w:t>
      </w:r>
    </w:p>
    <w:p w14:paraId="43C2BF96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集成与通知用于查看飞书连接状态、手动同步组织架构、查看同步结果和检查应用消息通知配置。组织同步后，人员、部门和项目人员字段使用最新数据。</w:t>
      </w:r>
    </w:p>
    <w:p w14:paraId="0960E722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9.3 管理员管理</w:t>
      </w:r>
    </w:p>
    <w:p w14:paraId="272BDED1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管理员管理用于为指定人员配置模块权限和项目数据范围，包括本人负责项目、指定部门及下级部门、全部项目。未配置的模块不会显示。</w:t>
      </w:r>
    </w:p>
    <w:p w14:paraId="0F2A84C6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9.4 基础配置</w:t>
      </w:r>
    </w:p>
    <w:p w14:paraId="19CC8B8F">
      <w:pPr>
        <w:spacing w:after="12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基础配置用于维护项目类型、项目状态、工时类型、工作状态等下拉选项。选项支持新增、编辑、排序、启用和停用；已经被业务数据引用的选项不能删除。</w:t>
      </w:r>
    </w:p>
    <w:p w14:paraId="47E913AF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10. 常见问题与安全提示</w:t>
      </w:r>
    </w:p>
    <w:p w14:paraId="137601B4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10.1 常见问题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78E6A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4EA6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问题</w:t>
            </w:r>
          </w:p>
        </w:tc>
        <w:tc>
          <w:tcPr>
            <w:tcW w:w="67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4387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34E4A"/>
                <w:sz w:val="19"/>
              </w:rPr>
              <w:t>处理方式</w:t>
            </w:r>
          </w:p>
        </w:tc>
      </w:tr>
      <w:tr w14:paraId="6E1FA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6132C151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看不到项目或人员</w:t>
            </w:r>
          </w:p>
        </w:tc>
        <w:tc>
          <w:tcPr>
            <w:tcW w:w="67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D1B08BC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确认组织架构已同步，并检查项目类型、项目状态、项目是否允许填报和权限范围。</w:t>
            </w:r>
          </w:p>
        </w:tc>
      </w:tr>
      <w:tr w14:paraId="11A09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E24F94B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工时提交失败</w:t>
            </w:r>
          </w:p>
        </w:tc>
        <w:tc>
          <w:tcPr>
            <w:tcW w:w="67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183CB3DB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检查日期是否跨月、是否同一天重复、日期区间是否重叠、项目是否允许填报。</w:t>
            </w:r>
          </w:p>
        </w:tc>
      </w:tr>
      <w:tr w14:paraId="42F21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65EBB4FF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审批状态没有立即变化</w:t>
            </w:r>
          </w:p>
        </w:tc>
        <w:tc>
          <w:tcPr>
            <w:tcW w:w="67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DBBC313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使用页面刷新；系统支持局部刷新和定时刷新。</w:t>
            </w:r>
          </w:p>
        </w:tc>
      </w:tr>
      <w:tr w14:paraId="0F7F9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211B1CA2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没有收到飞书通知</w:t>
            </w:r>
          </w:p>
        </w:tc>
        <w:tc>
          <w:tcPr>
            <w:tcW w:w="67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5E80B082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管理员检查应用发布、消息权限、组织同步和集成与通知页面状态。</w:t>
            </w:r>
          </w:p>
        </w:tc>
      </w:tr>
      <w:tr w14:paraId="2C68A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551A3CA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收付款单无法提交</w:t>
            </w:r>
          </w:p>
        </w:tc>
        <w:tc>
          <w:tcPr>
            <w:tcW w:w="67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0336CD15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确认合同类型、阶段剩余金额、姓名、开户行和银行账号均正确填写。</w:t>
            </w:r>
          </w:p>
        </w:tc>
      </w:tr>
      <w:tr w14:paraId="4B5C8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12CA423F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看不到菜单</w:t>
            </w:r>
          </w:p>
        </w:tc>
        <w:tc>
          <w:tcPr>
            <w:tcW w:w="67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</w:tcPr>
          <w:p w14:paraId="34E4338A">
            <w:pPr>
              <w:spacing w:after="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334155"/>
                <w:sz w:val="18"/>
              </w:rPr>
              <w:t>联系系统管理员配置对应模块权限和数据范围。</w:t>
            </w:r>
          </w:p>
        </w:tc>
      </w:tr>
    </w:tbl>
    <w:p w14:paraId="6E454382">
      <w:pPr>
        <w:spacing w:after="0"/>
        <w:rPr>
          <w:rFonts w:hint="eastAsia" w:ascii="Microsoft YaHei" w:hAnsi="Microsoft YaHei" w:eastAsia="Microsoft YaHei" w:cs="Microsoft YaHei"/>
        </w:rPr>
      </w:pPr>
    </w:p>
    <w:p w14:paraId="092ADBDC">
      <w:pPr>
        <w:pStyle w:val="4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10.2 安全提示</w:t>
      </w:r>
    </w:p>
    <w:p w14:paraId="4AACCBA6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银行账号在列表和飞书卡片中默认脱敏，只在有权限的单据详情中查看。</w:t>
      </w:r>
    </w:p>
    <w:p w14:paraId="31FFE1E5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不要手工改写已经审批通过的金额；发现错误应使用冲销流程。</w:t>
      </w:r>
    </w:p>
    <w:p w14:paraId="08369284">
      <w:pPr>
        <w:pStyle w:val="16"/>
        <w:spacing w:after="80" w:line="300" w:lineRule="auto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334155"/>
          <w:sz w:val="21"/>
        </w:rPr>
        <w:t>工时看板默认按已审批工时统计，待审批和驳回数据不会混入已审批口径。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960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0F766E" w:sz="10" w:space="0"/>
              <w:left w:val="single" w:color="0F766E" w:sz="10" w:space="0"/>
              <w:bottom w:val="single" w:color="0F766E" w:sz="10" w:space="0"/>
              <w:right w:val="single" w:color="0F766E" w:sz="10" w:space="0"/>
              <w:insideH w:val="single" w:sz="10" w:space="0"/>
              <w:insideV w:val="single" w:sz="10" w:space="0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09E3">
            <w:pPr>
              <w:spacing w:after="40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766E"/>
                <w:sz w:val="20"/>
              </w:rPr>
              <w:t>支持入口</w:t>
            </w:r>
            <w:r>
              <w:rPr>
                <w:rFonts w:hint="eastAsia" w:ascii="Microsoft YaHei" w:hAnsi="Microsoft YaHei" w:eastAsia="Microsoft YaHei" w:cs="Microsoft YaHei"/>
                <w:color w:val="334155"/>
                <w:sz w:val="20"/>
              </w:rPr>
              <w:t xml:space="preserve">  遇到系统异常时，请提供页面名称、操作步骤、时间和提示信息，联系系统管理员；</w:t>
            </w:r>
          </w:p>
        </w:tc>
      </w:tr>
    </w:tbl>
    <w:p w14:paraId="51F40388">
      <w:pPr>
        <w:spacing w:after="0"/>
        <w:rPr>
          <w:rFonts w:hint="eastAsia" w:ascii="Microsoft YaHei" w:hAnsi="Microsoft YaHei" w:eastAsia="Microsoft YaHei" w:cs="Microsoft YaHei"/>
        </w:rPr>
      </w:pPr>
    </w:p>
    <w:p w14:paraId="7781A7B6">
      <w:pPr>
        <w:spacing w:after="0"/>
        <w:rPr>
          <w:rFonts w:hint="eastAsia" w:ascii="Microsoft YaHei" w:hAnsi="Microsoft YaHei" w:eastAsia="Microsoft YaHei" w:cs="Microsoft YaHei"/>
        </w:rPr>
      </w:pPr>
    </w:p>
    <w:p w14:paraId="6A0A6FE8">
      <w:pPr>
        <w:pStyle w:val="3"/>
        <w:keepNext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11.</w:t>
      </w:r>
      <w:r>
        <w:rPr>
          <w:rFonts w:hint="eastAsia" w:ascii="Microsoft YaHei" w:hAnsi="Microsoft YaHei" w:eastAsia="Microsoft YaHei" w:cs="Microsoft YaHei"/>
        </w:rPr>
        <w:t>提醒与预警目录</w:t>
      </w:r>
    </w:p>
    <w:p w14:paraId="1EA64B79">
      <w:pPr>
        <w:spacing w:after="0"/>
        <w:rPr>
          <w:rFonts w:hint="eastAsia" w:ascii="Microsoft YaHei" w:hAnsi="Microsoft YaHei" w:eastAsia="Microsoft YaHei" w:cs="Microsoft YaHei"/>
        </w:rPr>
      </w:pPr>
    </w:p>
    <w:p w14:paraId="3BAC299C">
      <w:pPr>
        <w:pStyle w:val="4"/>
        <w:keepNext/>
        <w:numPr>
          <w:numId w:val="0"/>
        </w:numPr>
        <w:ind w:leftChars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11.1</w:t>
      </w:r>
      <w:r>
        <w:rPr>
          <w:rFonts w:hint="eastAsia" w:ascii="Microsoft YaHei" w:hAnsi="Microsoft YaHei" w:eastAsia="Microsoft YaHei" w:cs="Microsoft YaHei"/>
        </w:rPr>
        <w:t>口径</w:t>
      </w:r>
    </w:p>
    <w:p w14:paraId="7B075D15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系统提醒分为三类：</w:t>
      </w:r>
    </w:p>
    <w:p w14:paraId="0F8DB24D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1. 页面提醒：登录用户在工作台、项目看板或项目详情中看到的待处理事项。</w:t>
      </w:r>
    </w:p>
    <w:p w14:paraId="1CF83B3B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2. 飞书通知：后台定时扫描或业务动作触发的应用消息/机器人消息。</w:t>
      </w:r>
    </w:p>
    <w:p w14:paraId="15735C94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3. 通知记录：每次飞书发送结果写入系统通知表；发送失败不改变业务状态，并在后续扫描中重试。</w:t>
      </w:r>
    </w:p>
    <w:p w14:paraId="40D19AC1">
      <w:pPr>
        <w:pStyle w:val="4"/>
        <w:keepNext/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11.2工作台项目提醒</w:t>
      </w:r>
      <w:bookmarkStart w:id="0" w:name="_GoBack"/>
      <w:bookmarkEnd w:id="0"/>
    </w:p>
    <w:p w14:paraId="01C7920C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工作台只展示当前用户负责的项目，合同未终止且阶段仍有剩余金额时才产生项目提醒。</w:t>
      </w:r>
    </w:p>
    <w:p w14:paraId="34F6D8ED">
      <w:pPr>
        <w:spacing w:after="0"/>
        <w:rPr>
          <w:rFonts w:hint="eastAsia" w:ascii="Microsoft YaHei" w:hAnsi="Microsoft YaHei" w:eastAsia="Microsoft YaHei" w:cs="Microsoft YaHei"/>
        </w:rPr>
      </w:pPr>
      <w:r>
        <w:drawing>
          <wp:inline distT="0" distB="0" distL="114300" distR="114300">
            <wp:extent cx="5936615" cy="1016000"/>
            <wp:effectExtent l="0" t="0" r="63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D9A8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工作台列表最多显示 6 条。未来 7 天应收/应付是独立统计指标，不等同于列表展示范围。</w:t>
      </w:r>
    </w:p>
    <w:p w14:paraId="07250C17">
      <w:pPr>
        <w:pStyle w:val="4"/>
        <w:keepNext/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11.3 合同阶段飞书提醒</w:t>
      </w:r>
    </w:p>
    <w:p w14:paraId="062E2080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合同阶段必须有计划日期、剩余金额大于 0，且未暂停提醒。收款阶段通知项目负责人，付款阶段也通知项目负责人。</w:t>
      </w:r>
    </w:p>
    <w:p w14:paraId="20E73342">
      <w:pPr>
        <w:spacing w:after="0"/>
        <w:rPr>
          <w:rFonts w:hint="eastAsia" w:ascii="Microsoft YaHei" w:hAnsi="Microsoft YaHei" w:eastAsia="Microsoft YaHei" w:cs="Microsoft YaHei"/>
        </w:rPr>
      </w:pPr>
      <w:r>
        <w:drawing>
          <wp:inline distT="0" distB="0" distL="114300" distR="114300">
            <wp:extent cx="5935345" cy="840105"/>
            <wp:effectExtent l="0" t="0" r="1905" b="19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9D4C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同一阶段、业务日期和提醒类型使用幂等键，避免重复发送。</w:t>
      </w:r>
    </w:p>
    <w:p w14:paraId="62CC04FA">
      <w:pPr>
        <w:pStyle w:val="4"/>
        <w:keepNext/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11.4. 新增飞书项目预警</w:t>
      </w:r>
    </w:p>
    <w:p w14:paraId="5D7805AA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以下预警按项目汇总，每个项目、每个预警类型每天最多发送一次；发送失败会在后续扫描中重试。</w:t>
      </w:r>
    </w:p>
    <w:p w14:paraId="386F3301">
      <w:pPr>
        <w:spacing w:after="0"/>
        <w:rPr>
          <w:rFonts w:hint="eastAsia" w:ascii="Microsoft YaHei" w:hAnsi="Microsoft YaHei" w:eastAsia="Microsoft YaHei" w:cs="Microsoft YaHei"/>
        </w:rPr>
      </w:pPr>
      <w:r>
        <w:drawing>
          <wp:inline distT="0" distB="0" distL="114300" distR="114300">
            <wp:extent cx="5930900" cy="1530985"/>
            <wp:effectExtent l="0" t="0" r="6350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2BD2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预算为 0 时不产生预算预警。已发生成本包括已审批工时人员成本和已审批付款成本；已发生人天只包括已审批或已锁定工时。</w:t>
      </w:r>
    </w:p>
    <w:p w14:paraId="7967D972">
      <w:pPr>
        <w:pStyle w:val="4"/>
        <w:keepNext/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11.5. 项目详情页面预警</w:t>
      </w:r>
    </w:p>
    <w:p w14:paraId="2DB1E895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项目详情的“风险与待处理事项”会显示以下内容，但除第 4 节新增类型外，当前不会单独发送飞书：</w:t>
      </w:r>
    </w:p>
    <w:p w14:paraId="1A373518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收款阶段即将到期或已逾期；</w:t>
      </w:r>
    </w:p>
    <w:p w14:paraId="2E505AEE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付款阶段即将到期或已逾期；</w:t>
      </w:r>
    </w:p>
    <w:p w14:paraId="1AECA547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收款或付款阶段晚于计划结项日期；</w:t>
      </w:r>
    </w:p>
    <w:p w14:paraId="5AC19696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收款或付款阶段未设置计划日期；</w:t>
      </w:r>
    </w:p>
    <w:p w14:paraId="77C65A5D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待审批收款单；</w:t>
      </w:r>
    </w:p>
    <w:p w14:paraId="5A342C4B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待审批付款单；</w:t>
      </w:r>
    </w:p>
    <w:p w14:paraId="48B08ED4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成本预算接近或超支；</w:t>
      </w:r>
    </w:p>
    <w:p w14:paraId="416AF422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项目没有计划结项日期；</w:t>
      </w:r>
    </w:p>
    <w:p w14:paraId="6BFA16B6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项目距离结项 7 天以内仍有待收或待付；</w:t>
      </w:r>
    </w:p>
    <w:p w14:paraId="1DE90D2C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项目超过计划结项日期仍有待收或待付。</w:t>
      </w:r>
    </w:p>
    <w:p w14:paraId="593315C8">
      <w:pPr>
        <w:pStyle w:val="4"/>
        <w:keepNext/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11.6. 业务动作通知</w:t>
      </w:r>
    </w:p>
    <w:p w14:paraId="5D5267E2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工时提交：发送待审批卡片给最终审批人；项目审批人是填报人时，转交上级领导。</w:t>
      </w:r>
    </w:p>
    <w:p w14:paraId="52DCA118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工时审批详情：审批人可以手动重新发送待审批提醒。</w:t>
      </w:r>
    </w:p>
    <w:p w14:paraId="3B85AA03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收款单审批通过：发送审批通过卡片给收款单申请人。</w:t>
      </w:r>
    </w:p>
    <w:p w14:paraId="3B5EA2E3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付款单审批通过：发送审批通过卡片给付款单申请人。</w:t>
      </w:r>
    </w:p>
    <w:p w14:paraId="3776FA19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收款单和付款单提交后目前没有单独的“待出纳审批”飞书卡片；待审批状态会通过项目负责人预警汇总提醒，并保留在系统页面中。</w:t>
      </w:r>
    </w:p>
    <w:p w14:paraId="5583E20F">
      <w:pPr>
        <w:spacing w:after="0"/>
        <w:rPr>
          <w:rFonts w:hint="eastAsia" w:ascii="Microsoft YaHei" w:hAnsi="Microsoft YaHei" w:eastAsia="Microsoft YaHei" w:cs="Microsoft YaHei"/>
        </w:rPr>
      </w:pPr>
    </w:p>
    <w:p w14:paraId="3BF9D9BB">
      <w:pPr>
        <w:pStyle w:val="4"/>
        <w:keepNext/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11.7. 不纳入提醒的情况</w:t>
      </w:r>
    </w:p>
    <w:p w14:paraId="49BD25DF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阶段剩余金额小于等于 0；</w:t>
      </w:r>
    </w:p>
    <w:p w14:paraId="61109ECB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收付款单不是已审批状态时，不会减少阶段剩余金额；</w:t>
      </w:r>
    </w:p>
    <w:p w14:paraId="658F67A3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合同已终止的项目阶段；</w:t>
      </w:r>
    </w:p>
    <w:p w14:paraId="0E463C07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工作台未来 30 天以后的阶段；</w:t>
      </w:r>
    </w:p>
    <w:p w14:paraId="7DCC19AE">
      <w:pPr>
        <w:spacing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- 成本预算或人天预算未配置时的对应预算预警。</w:t>
      </w:r>
    </w:p>
    <w:p w14:paraId="1EDB0035">
      <w:pPr>
        <w:spacing w:after="0"/>
        <w:rPr>
          <w:rFonts w:hint="eastAsia" w:ascii="Microsoft YaHei" w:hAnsi="Microsoft YaHei" w:eastAsia="Microsoft YaHei" w:cs="Microsoft YaHei"/>
        </w:rPr>
      </w:pPr>
    </w:p>
    <w:sectPr>
      <w:headerReference r:id="rId5" w:type="default"/>
      <w:footerReference r:id="rId6" w:type="default"/>
      <w:pgSz w:w="12240" w:h="15840"/>
      <w:pgMar w:top="1181" w:right="1440" w:bottom="1123" w:left="1440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4D957">
    <w:pPr>
      <w:pStyle w:val="24"/>
      <w:jc w:val="right"/>
    </w:pPr>
    <w:r>
      <w:rPr>
        <w:rFonts w:ascii="Microsoft YaHei" w:hAnsi="Microsoft YaHei" w:eastAsia="Microsoft YaHei"/>
        <w:color w:val="64748B"/>
        <w:sz w:val="17"/>
      </w:rPr>
      <w:t xml:space="preserve">内部使用  |  </w:t>
    </w:r>
    <w:r>
      <w:rPr>
        <w:rFonts w:ascii="Microsoft YaHei" w:hAnsi="Microsoft YaHei" w:eastAsia="Microsoft YaHei"/>
        <w:color w:val="64748B"/>
        <w:sz w:val="18"/>
      </w:rPr>
      <w:fldChar w:fldCharType="begin"/>
    </w:r>
    <w:r>
      <w:rPr>
        <w:rFonts w:ascii="Microsoft YaHei" w:hAnsi="Microsoft YaHei" w:eastAsia="Microsoft YaHei"/>
        <w:color w:val="64748B"/>
        <w:sz w:val="18"/>
      </w:rPr>
      <w:instrText xml:space="preserve"> PAGE </w:instrText>
    </w:r>
    <w:r>
      <w:rPr>
        <w:rFonts w:ascii="Microsoft YaHei" w:hAnsi="Microsoft YaHei" w:eastAsia="Microsoft YaHei"/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5D4B3">
    <w:pPr>
      <w:pStyle w:val="25"/>
    </w:pPr>
  </w:p>
  <w:tbl>
    <w:tblPr>
      <w:tblStyle w:val="3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80"/>
      <w:gridCol w:w="4680"/>
    </w:tblGrid>
    <w:tr w14:paraId="386ADF3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blHeader/>
      </w:trPr>
      <w:tc>
        <w:tcPr>
          <w:tcW w:w="4680" w:type="dxa"/>
          <w:tcMar>
            <w:top w:w="0" w:type="dxa"/>
            <w:left w:w="0" w:type="dxa"/>
            <w:bottom w:w="0" w:type="dxa"/>
            <w:right w:w="0" w:type="dxa"/>
          </w:tcMar>
        </w:tcPr>
        <w:p w14:paraId="48CFBC4F">
          <w:r>
            <w:rPr>
              <w:rFonts w:ascii="Microsoft YaHei" w:hAnsi="Microsoft YaHei" w:eastAsia="Microsoft YaHei"/>
              <w:b/>
              <w:color w:val="64748B"/>
              <w:sz w:val="17"/>
            </w:rPr>
            <w:t>综合项目管理系统</w:t>
          </w:r>
        </w:p>
      </w:tc>
      <w:tc>
        <w:tcPr>
          <w:tcW w:w="4680" w:type="dxa"/>
          <w:tcMar>
            <w:top w:w="0" w:type="dxa"/>
            <w:left w:w="0" w:type="dxa"/>
            <w:bottom w:w="0" w:type="dxa"/>
            <w:right w:w="0" w:type="dxa"/>
          </w:tcMar>
        </w:tcPr>
        <w:p w14:paraId="6D65A3F7">
          <w:pPr>
            <w:jc w:val="right"/>
          </w:pPr>
          <w:r>
            <w:rPr>
              <w:rFonts w:ascii="Microsoft YaHei" w:hAnsi="Microsoft YaHei" w:eastAsia="Microsoft YaHei"/>
              <w:color w:val="64748B"/>
              <w:sz w:val="17"/>
            </w:rPr>
            <w:t>用户使用手册 | v3.0.4</w:t>
          </w:r>
        </w:p>
      </w:tc>
    </w:tr>
  </w:tbl>
  <w:p w14:paraId="7999551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85BF1"/>
    <w:rsid w:val="22AC3936"/>
    <w:rsid w:val="22B1524D"/>
    <w:rsid w:val="30314FE0"/>
    <w:rsid w:val="45C049E4"/>
    <w:rsid w:val="56847368"/>
    <w:rsid w:val="57F76E7D"/>
    <w:rsid w:val="7077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Microsoft YaHei" w:hAnsi="Microsoft YaHei" w:eastAsia="Microsoft YaHei" w:cstheme="minorBidi"/>
      <w:color w:val="334155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0F766E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F766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34E4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3450</Words>
  <Characters>3543</Characters>
  <Lines>0</Lines>
  <Paragraphs>0</Paragraphs>
  <TotalTime>190</TotalTime>
  <ScaleCrop>false</ScaleCrop>
  <LinksUpToDate>false</LinksUpToDate>
  <CharactersWithSpaces>3623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综合项目管理系统</dc:creator>
  <dc:description>generated by python-docx</dc:description>
  <cp:keywords>工时管理,项目管理,合同,收付款,飞书</cp:keywords>
  <cp:lastModifiedBy>杨阳</cp:lastModifiedBy>
  <dcterms:modified xsi:type="dcterms:W3CDTF">2026-08-31T07:39:43Z</dcterms:modified>
  <dc:subject>工时、项目、合同、收付款和看板操作说明</dc:subject>
  <dc:title>综合项目管理系统用户使用手册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eyJoZGlkIjoiYTczMmI5YzI1ZGIzNjc2MGU2MDA0NDM1ZWY5YzllZTgiLCJ1c2VySWQiOiIzNjQwNjQzMjAifQ==</vt:lpwstr>
  </property>
  <property fmtid="{D5CDD505-2E9C-101B-9397-08002B2CF9AE}" pid="3" name="KSOProductBuildVer">
    <vt:lpwstr>2052-12.1.0.28022</vt:lpwstr>
  </property>
  <property fmtid="{D5CDD505-2E9C-101B-9397-08002B2CF9AE}" pid="4" name="ICV">
    <vt:lpwstr>D61AD3B8973E44568C0AD9C22428EEF2_13</vt:lpwstr>
  </property>
</Properties>
</file>