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40DC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9067"/>
      </w:tblGrid>
      <w:tr w:rsidR="000F7C0A" w14:paraId="2A5D3AD6" w14:textId="77777777">
        <w:trPr>
          <w:cantSplit/>
          <w:trHeight w:val="981"/>
        </w:trPr>
        <w:tc>
          <w:tcPr>
            <w:tcW w:w="1418" w:type="dxa"/>
            <w:vMerge w:val="restart"/>
            <w:vAlign w:val="center"/>
          </w:tcPr>
          <w:p w14:paraId="1AB62B17" w14:textId="77777777" w:rsidR="000F7C0A" w:rsidRDefault="009520E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noProof/>
              </w:rPr>
              <w:drawing>
                <wp:inline distT="0" distB="0" distL="0" distR="0" wp14:anchorId="777829F3" wp14:editId="57EE430A">
                  <wp:extent cx="533372" cy="696939"/>
                  <wp:effectExtent l="0" t="0" r="0" b="0"/>
                  <wp:docPr id="2" name="image1.jpg" descr="Descripción: Descripción: escudo u de 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escripción: Descripción: escudo u de a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72" cy="6969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7" w:type="dxa"/>
            <w:vAlign w:val="center"/>
          </w:tcPr>
          <w:p w14:paraId="599FCBE0" w14:textId="77777777" w:rsidR="000F7C0A" w:rsidRDefault="009520E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PROGRAMA OFICIAL DE CURSO</w:t>
            </w:r>
          </w:p>
          <w:p w14:paraId="625D24E4" w14:textId="77777777" w:rsidR="000F7C0A" w:rsidRDefault="009520E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(Pregrado y Posgrado)</w:t>
            </w:r>
          </w:p>
        </w:tc>
      </w:tr>
      <w:tr w:rsidR="000F7C0A" w14:paraId="1E242B67" w14:textId="77777777">
        <w:trPr>
          <w:cantSplit/>
          <w:trHeight w:val="555"/>
        </w:trPr>
        <w:tc>
          <w:tcPr>
            <w:tcW w:w="1418" w:type="dxa"/>
            <w:vMerge/>
            <w:vAlign w:val="center"/>
          </w:tcPr>
          <w:p w14:paraId="55A6EED2" w14:textId="77777777" w:rsidR="000F7C0A" w:rsidRDefault="000F7C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9067" w:type="dxa"/>
            <w:vAlign w:val="center"/>
          </w:tcPr>
          <w:p w14:paraId="0024C848" w14:textId="77777777" w:rsidR="000F7C0A" w:rsidRDefault="009520E4">
            <w:pPr>
              <w:jc w:val="center"/>
              <w:rPr>
                <w:b/>
              </w:rPr>
            </w:pPr>
            <w:r>
              <w:rPr>
                <w:b/>
              </w:rPr>
              <w:t>UNIVERSIDAD DE ANTIOQUIA</w:t>
            </w:r>
          </w:p>
        </w:tc>
      </w:tr>
    </w:tbl>
    <w:p w14:paraId="6CA1DF90" w14:textId="77777777" w:rsidR="000F7C0A" w:rsidRDefault="000F7C0A">
      <w:pPr>
        <w:jc w:val="both"/>
        <w:rPr>
          <w:rFonts w:ascii="Calibri" w:eastAsia="Calibri" w:hAnsi="Calibri" w:cs="Calibri"/>
          <w:sz w:val="10"/>
          <w:szCs w:val="10"/>
        </w:rPr>
      </w:pPr>
    </w:p>
    <w:p w14:paraId="190A9B0A" w14:textId="77777777" w:rsidR="000F7C0A" w:rsidRDefault="000F7C0A">
      <w:pPr>
        <w:jc w:val="both"/>
        <w:rPr>
          <w:rFonts w:ascii="Calibri" w:eastAsia="Calibri" w:hAnsi="Calibri" w:cs="Calibri"/>
          <w:sz w:val="10"/>
          <w:szCs w:val="10"/>
        </w:rPr>
      </w:pPr>
    </w:p>
    <w:tbl>
      <w:tblPr>
        <w:tblStyle w:val="ab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422"/>
        <w:gridCol w:w="1135"/>
        <w:gridCol w:w="1247"/>
        <w:gridCol w:w="1446"/>
        <w:gridCol w:w="284"/>
        <w:gridCol w:w="51"/>
        <w:gridCol w:w="1933"/>
        <w:gridCol w:w="2977"/>
      </w:tblGrid>
      <w:tr w:rsidR="000F7C0A" w14:paraId="2F71281E" w14:textId="77777777">
        <w:trPr>
          <w:trHeight w:val="34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46EA8EB2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INFORMACIÓN GENERAL </w:t>
            </w:r>
          </w:p>
        </w:tc>
      </w:tr>
      <w:tr w:rsidR="000F7C0A" w14:paraId="2B2F218D" w14:textId="77777777">
        <w:trPr>
          <w:trHeight w:val="51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231CDE7E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del curso:</w:t>
            </w:r>
          </w:p>
        </w:tc>
        <w:tc>
          <w:tcPr>
            <w:tcW w:w="7938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25904837" w14:textId="377BD61F" w:rsidR="000F7C0A" w:rsidRDefault="00E5144A">
            <w:r w:rsidRPr="00E5144A">
              <w:rPr>
                <w:sz w:val="22"/>
                <w:szCs w:val="22"/>
              </w:rPr>
              <w:t>Analítica de Datos</w:t>
            </w:r>
          </w:p>
        </w:tc>
      </w:tr>
      <w:tr w:rsidR="000F7C0A" w14:paraId="559CF8C8" w14:textId="77777777">
        <w:trPr>
          <w:trHeight w:val="510"/>
        </w:trPr>
        <w:tc>
          <w:tcPr>
            <w:tcW w:w="380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4A26E135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Programa académico al que pertenece:</w:t>
            </w:r>
          </w:p>
        </w:tc>
        <w:tc>
          <w:tcPr>
            <w:tcW w:w="6691" w:type="dxa"/>
            <w:gridSpan w:val="5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509A96EE" w14:textId="77777777" w:rsidR="000F7C0A" w:rsidRDefault="009520E4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Matemáticas y Estadística</w:t>
            </w:r>
          </w:p>
        </w:tc>
      </w:tr>
      <w:tr w:rsidR="000F7C0A" w14:paraId="0AA5A55C" w14:textId="77777777">
        <w:trPr>
          <w:trHeight w:val="510"/>
        </w:trPr>
        <w:tc>
          <w:tcPr>
            <w:tcW w:w="5534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2010613" w14:textId="77777777" w:rsidR="000F7C0A" w:rsidRDefault="009520E4">
            <w:pPr>
              <w:ind w:right="-2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Unidad académica:</w:t>
            </w:r>
            <w:r>
              <w:rPr>
                <w:sz w:val="22"/>
                <w:szCs w:val="22"/>
              </w:rPr>
              <w:t xml:space="preserve">  Facultad de Ciencias Exactas y Naturales</w:t>
            </w:r>
          </w:p>
        </w:tc>
        <w:tc>
          <w:tcPr>
            <w:tcW w:w="4961" w:type="dxa"/>
            <w:gridSpan w:val="3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7C52AC37" w14:textId="77777777" w:rsidR="000F7C0A" w:rsidRDefault="000F7C0A">
            <w:pPr>
              <w:rPr>
                <w:sz w:val="20"/>
                <w:szCs w:val="20"/>
              </w:rPr>
            </w:pPr>
          </w:p>
        </w:tc>
      </w:tr>
      <w:tr w:rsidR="000F7C0A" w14:paraId="572D7A95" w14:textId="77777777">
        <w:trPr>
          <w:trHeight w:val="510"/>
        </w:trPr>
        <w:tc>
          <w:tcPr>
            <w:tcW w:w="5534" w:type="dxa"/>
            <w:gridSpan w:val="5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FC569B4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Programa(s) académico(s) en los cuales se ofrece el curso:</w:t>
            </w:r>
          </w:p>
        </w:tc>
        <w:tc>
          <w:tcPr>
            <w:tcW w:w="4961" w:type="dxa"/>
            <w:gridSpan w:val="3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2374E979" w14:textId="77777777" w:rsidR="000F7C0A" w:rsidRDefault="009520E4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Matemáticas y Estadística</w:t>
            </w:r>
          </w:p>
        </w:tc>
      </w:tr>
      <w:tr w:rsidR="000F7C0A" w14:paraId="6F9E5794" w14:textId="77777777">
        <w:trPr>
          <w:trHeight w:val="510"/>
        </w:trPr>
        <w:tc>
          <w:tcPr>
            <w:tcW w:w="142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6C485BE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Vigencia:</w:t>
            </w:r>
          </w:p>
        </w:tc>
        <w:tc>
          <w:tcPr>
            <w:tcW w:w="4163" w:type="dxa"/>
            <w:gridSpan w:val="5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3C4B74CF" w14:textId="52B64E4F" w:rsidR="000F7C0A" w:rsidRDefault="009520E4">
            <w:r>
              <w:rPr>
                <w:sz w:val="22"/>
                <w:szCs w:val="22"/>
              </w:rPr>
              <w:t>202</w:t>
            </w:r>
            <w:r w:rsidR="00794F23">
              <w:rPr>
                <w:sz w:val="22"/>
                <w:szCs w:val="22"/>
              </w:rPr>
              <w:t>6</w:t>
            </w:r>
          </w:p>
        </w:tc>
        <w:tc>
          <w:tcPr>
            <w:tcW w:w="193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35CCF82D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Código curso: </w:t>
            </w:r>
          </w:p>
        </w:tc>
        <w:tc>
          <w:tcPr>
            <w:tcW w:w="2977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13599B0F" w14:textId="5834AFDD" w:rsidR="000F7C0A" w:rsidRDefault="00E5144A">
            <w:proofErr w:type="spellStart"/>
            <w:r>
              <w:rPr>
                <w:sz w:val="22"/>
                <w:szCs w:val="22"/>
              </w:rPr>
              <w:t>xxx</w:t>
            </w:r>
            <w:proofErr w:type="spellEnd"/>
          </w:p>
        </w:tc>
      </w:tr>
      <w:tr w:rsidR="000F7C0A" w14:paraId="430807B7" w14:textId="77777777">
        <w:trPr>
          <w:trHeight w:val="39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right w:val="nil"/>
            </w:tcBorders>
            <w:vAlign w:val="center"/>
          </w:tcPr>
          <w:p w14:paraId="2892AD65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curso:</w:t>
            </w:r>
          </w:p>
        </w:tc>
        <w:tc>
          <w:tcPr>
            <w:tcW w:w="3028" w:type="dxa"/>
            <w:gridSpan w:val="4"/>
            <w:tcBorders>
              <w:top w:val="single" w:sz="4" w:space="0" w:color="7F7F7F"/>
              <w:left w:val="nil"/>
              <w:right w:val="single" w:sz="4" w:space="0" w:color="7F7F7F"/>
            </w:tcBorders>
            <w:vAlign w:val="center"/>
          </w:tcPr>
          <w:p w14:paraId="1E12D36F" w14:textId="16E18030" w:rsidR="000F7C0A" w:rsidRDefault="00E5144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Electiva</w:t>
            </w:r>
          </w:p>
        </w:tc>
        <w:tc>
          <w:tcPr>
            <w:tcW w:w="4910" w:type="dxa"/>
            <w:gridSpan w:val="2"/>
            <w:tcBorders>
              <w:top w:val="single" w:sz="4" w:space="0" w:color="7F7F7F"/>
              <w:left w:val="nil"/>
              <w:right w:val="single" w:sz="4" w:space="0" w:color="7F7F7F"/>
            </w:tcBorders>
            <w:vAlign w:val="center"/>
          </w:tcPr>
          <w:p w14:paraId="534617B3" w14:textId="77777777" w:rsidR="000F7C0A" w:rsidRDefault="009520E4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Tipo de curso: </w:t>
            </w:r>
            <w:r>
              <w:rPr>
                <w:sz w:val="22"/>
                <w:szCs w:val="22"/>
              </w:rPr>
              <w:t>Profesional</w:t>
            </w:r>
          </w:p>
        </w:tc>
      </w:tr>
      <w:tr w:rsidR="000F7C0A" w14:paraId="3D06CC66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61CE195" w14:textId="77777777" w:rsidR="000F7C0A" w:rsidRDefault="009520E4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Características del curso:</w:t>
            </w:r>
            <w:r>
              <w:rPr>
                <w:sz w:val="22"/>
                <w:szCs w:val="22"/>
              </w:rPr>
              <w:t xml:space="preserve">      Validable </w:t>
            </w: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    Habilitable </w:t>
            </w: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        Clasificable </w:t>
            </w:r>
            <w:r>
              <w:rPr>
                <w:rFonts w:ascii="MS Gothic" w:eastAsia="MS Gothic" w:hAnsi="MS Gothic" w:cs="MS Gothic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       Evaluación de suficiencia</w:t>
            </w:r>
            <w:r>
              <w:rPr>
                <w:smallCaps/>
                <w:sz w:val="22"/>
                <w:szCs w:val="22"/>
              </w:rPr>
              <w:t xml:space="preserve"> </w:t>
            </w:r>
            <w:r>
              <w:rPr>
                <w:rFonts w:ascii="Arimo" w:eastAsia="Arimo" w:hAnsi="Arimo" w:cs="Arimo"/>
                <w:smallCaps/>
                <w:sz w:val="22"/>
                <w:szCs w:val="22"/>
              </w:rPr>
              <w:t>☐</w:t>
            </w:r>
          </w:p>
        </w:tc>
      </w:tr>
      <w:tr w:rsidR="000F7C0A" w14:paraId="428B5E34" w14:textId="77777777">
        <w:trPr>
          <w:trHeight w:val="647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right w:val="single" w:sz="4" w:space="0" w:color="7F7F7F"/>
            </w:tcBorders>
            <w:vAlign w:val="center"/>
          </w:tcPr>
          <w:p w14:paraId="48DC3288" w14:textId="6597499C" w:rsidR="000F7C0A" w:rsidRDefault="009520E4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Modalidad educativa del curso:    </w:t>
            </w:r>
            <w:r w:rsidR="00E5144A">
              <w:rPr>
                <w:sz w:val="22"/>
                <w:szCs w:val="22"/>
              </w:rPr>
              <w:t>Híbrido</w:t>
            </w:r>
          </w:p>
        </w:tc>
      </w:tr>
      <w:tr w:rsidR="000F7C0A" w14:paraId="462CAC9E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7A9BFB6" w14:textId="77777777" w:rsidR="000F7C0A" w:rsidRDefault="009520E4">
            <w:r>
              <w:rPr>
                <w:b/>
                <w:sz w:val="22"/>
                <w:szCs w:val="22"/>
              </w:rPr>
              <w:t xml:space="preserve">Nombre del área, núcleo o componente de la organización curricular a la que pertenece el curso:  </w:t>
            </w:r>
            <w:r>
              <w:rPr>
                <w:sz w:val="22"/>
                <w:szCs w:val="22"/>
              </w:rPr>
              <w:t>Fundamentos</w:t>
            </w:r>
          </w:p>
        </w:tc>
      </w:tr>
      <w:tr w:rsidR="000F7C0A" w14:paraId="7F4ECD03" w14:textId="77777777">
        <w:trPr>
          <w:trHeight w:val="51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3AE6FAD9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Prerrequisitos:</w:t>
            </w:r>
          </w:p>
        </w:tc>
        <w:tc>
          <w:tcPr>
            <w:tcW w:w="7938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4A321B51" w14:textId="77777777" w:rsidR="000F7C0A" w:rsidRDefault="009520E4">
            <w:r>
              <w:rPr>
                <w:sz w:val="22"/>
                <w:szCs w:val="22"/>
              </w:rPr>
              <w:t>70 créditos aprobados</w:t>
            </w:r>
          </w:p>
        </w:tc>
      </w:tr>
      <w:tr w:rsidR="000F7C0A" w14:paraId="0F537AF6" w14:textId="77777777">
        <w:trPr>
          <w:trHeight w:val="510"/>
        </w:trPr>
        <w:tc>
          <w:tcPr>
            <w:tcW w:w="2557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0D1BDD16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Correquisitos:</w:t>
            </w:r>
          </w:p>
        </w:tc>
        <w:tc>
          <w:tcPr>
            <w:tcW w:w="7938" w:type="dxa"/>
            <w:gridSpan w:val="6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vAlign w:val="center"/>
          </w:tcPr>
          <w:p w14:paraId="00FD452D" w14:textId="77777777" w:rsidR="000F7C0A" w:rsidRDefault="009520E4">
            <w:r>
              <w:rPr>
                <w:sz w:val="22"/>
                <w:szCs w:val="22"/>
              </w:rPr>
              <w:t>Ninguno</w:t>
            </w:r>
          </w:p>
        </w:tc>
      </w:tr>
      <w:tr w:rsidR="000F7C0A" w14:paraId="0587A887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A0D7E8" w14:textId="77777777" w:rsidR="000F7C0A" w:rsidRDefault="009520E4">
            <w:r>
              <w:rPr>
                <w:b/>
                <w:sz w:val="22"/>
                <w:szCs w:val="22"/>
              </w:rPr>
              <w:t>Número de créditos académicos (Acuerdo Académico 576 de marzo de 2021):</w:t>
            </w:r>
            <w:r>
              <w:rPr>
                <w:b/>
                <w:sz w:val="22"/>
                <w:szCs w:val="22"/>
                <w:vertAlign w:val="superscript"/>
              </w:rPr>
              <w:footnoteReference w:id="1"/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color w:val="808080"/>
                <w:sz w:val="20"/>
                <w:szCs w:val="20"/>
              </w:rPr>
              <w:t xml:space="preserve"> </w:t>
            </w:r>
            <w:r>
              <w:rPr>
                <w:sz w:val="22"/>
                <w:szCs w:val="22"/>
              </w:rPr>
              <w:t>3</w:t>
            </w:r>
          </w:p>
        </w:tc>
      </w:tr>
      <w:tr w:rsidR="000F7C0A" w14:paraId="6879AC41" w14:textId="77777777">
        <w:trPr>
          <w:trHeight w:val="510"/>
        </w:trPr>
        <w:tc>
          <w:tcPr>
            <w:tcW w:w="52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058F894" w14:textId="77777777" w:rsidR="000F7C0A" w:rsidRDefault="009520E4">
            <w:pPr>
              <w:jc w:val="both"/>
            </w:pPr>
            <w:r>
              <w:rPr>
                <w:b/>
                <w:sz w:val="22"/>
                <w:szCs w:val="22"/>
              </w:rPr>
              <w:t>Horas totales de interacción estudiante-profesor:</w:t>
            </w:r>
            <w:r>
              <w:rPr>
                <w:b/>
                <w:sz w:val="22"/>
                <w:szCs w:val="22"/>
                <w:vertAlign w:val="superscript"/>
              </w:rPr>
              <w:footnoteReference w:id="2"/>
            </w:r>
            <w:r>
              <w:t xml:space="preserve"> 6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524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0452A6F" w14:textId="77777777" w:rsidR="000F7C0A" w:rsidRDefault="009520E4">
            <w:r>
              <w:rPr>
                <w:b/>
                <w:sz w:val="22"/>
                <w:szCs w:val="22"/>
              </w:rPr>
              <w:t xml:space="preserve">Horas totales de trabajo independiente: </w:t>
            </w:r>
            <w:r>
              <w:rPr>
                <w:sz w:val="22"/>
                <w:szCs w:val="22"/>
              </w:rPr>
              <w:t xml:space="preserve"> 80</w:t>
            </w:r>
          </w:p>
        </w:tc>
      </w:tr>
      <w:tr w:rsidR="000F7C0A" w14:paraId="7E6901FA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D221D7" w14:textId="77777777" w:rsidR="000F7C0A" w:rsidRDefault="009520E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Horas totales del curso:</w:t>
            </w:r>
            <w:r>
              <w:t xml:space="preserve">  144</w:t>
            </w:r>
          </w:p>
        </w:tc>
      </w:tr>
      <w:tr w:rsidR="000F7C0A" w14:paraId="50CE431E" w14:textId="77777777">
        <w:trPr>
          <w:trHeight w:val="510"/>
        </w:trPr>
        <w:tc>
          <w:tcPr>
            <w:tcW w:w="52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7DE1F6" w14:textId="21974C19" w:rsidR="000F7C0A" w:rsidRDefault="009520E4">
            <w:pPr>
              <w:jc w:val="both"/>
            </w:pPr>
            <w:r>
              <w:rPr>
                <w:b/>
                <w:sz w:val="22"/>
                <w:szCs w:val="22"/>
              </w:rPr>
              <w:t>Horas totales de actividades académicas teóricas</w:t>
            </w:r>
            <w:r>
              <w:rPr>
                <w:b/>
                <w:sz w:val="22"/>
                <w:szCs w:val="22"/>
                <w:vertAlign w:val="superscript"/>
              </w:rPr>
              <w:footnoteReference w:id="3"/>
            </w:r>
            <w:r>
              <w:rPr>
                <w:b/>
                <w:sz w:val="22"/>
                <w:szCs w:val="22"/>
              </w:rPr>
              <w:t>:</w:t>
            </w:r>
            <w:r>
              <w:t xml:space="preserve">  </w:t>
            </w:r>
            <w:r w:rsidR="000C3992">
              <w:t>64</w:t>
            </w:r>
          </w:p>
        </w:tc>
        <w:tc>
          <w:tcPr>
            <w:tcW w:w="5245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15263E0" w14:textId="77777777" w:rsidR="000F7C0A" w:rsidRDefault="009520E4">
            <w:r>
              <w:rPr>
                <w:b/>
                <w:sz w:val="22"/>
                <w:szCs w:val="22"/>
              </w:rPr>
              <w:t xml:space="preserve">Horas totales de actividades académicas prácticas: </w:t>
            </w:r>
            <w:r>
              <w:rPr>
                <w:color w:val="808080"/>
                <w:sz w:val="20"/>
                <w:szCs w:val="20"/>
              </w:rPr>
              <w:t xml:space="preserve"> </w:t>
            </w:r>
          </w:p>
        </w:tc>
      </w:tr>
      <w:tr w:rsidR="000F7C0A" w14:paraId="3C45A7E6" w14:textId="77777777">
        <w:trPr>
          <w:trHeight w:val="510"/>
        </w:trPr>
        <w:tc>
          <w:tcPr>
            <w:tcW w:w="10495" w:type="dxa"/>
            <w:gridSpan w:val="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3F1BF54" w14:textId="77777777" w:rsidR="000F7C0A" w:rsidRDefault="009520E4">
            <w:pPr>
              <w:jc w:val="both"/>
            </w:pPr>
            <w:r>
              <w:rPr>
                <w:b/>
                <w:sz w:val="22"/>
                <w:szCs w:val="22"/>
              </w:rPr>
              <w:t>Horas totales de actividades académicas teórico-prácticas:</w:t>
            </w:r>
            <w:r>
              <w:t xml:space="preserve">  </w:t>
            </w:r>
          </w:p>
        </w:tc>
      </w:tr>
    </w:tbl>
    <w:p w14:paraId="5746E6BD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0EC5BD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C4BEC7" w14:textId="77777777" w:rsidR="000F7C0A" w:rsidRDefault="000F7C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c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2C61DE84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09D786FA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 xml:space="preserve">RELACIONES CON EL PERFIL </w:t>
            </w:r>
          </w:p>
        </w:tc>
      </w:tr>
      <w:tr w:rsidR="000F7C0A" w14:paraId="0D73D5EB" w14:textId="77777777">
        <w:trPr>
          <w:trHeight w:val="737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DFD179" w14:textId="577EA01D" w:rsidR="000F7C0A" w:rsidRDefault="00636457" w:rsidP="00F00997">
            <w:pPr>
              <w:jc w:val="both"/>
              <w:rPr>
                <w:sz w:val="22"/>
                <w:szCs w:val="22"/>
              </w:rPr>
            </w:pPr>
            <w:r>
              <w:t>El curso se articula directamente con el perfil del programa de Estadística, en tanto que fortalece la capacidad de los estudiantes para abordar problemas reales de análisis de información masiva y compleja. Permite integrar fundamentos estadísticos con herramientas computacionales modernas, como Python, SQL y técnicas de aprendizaje automático, ampliando las competencias para el tratamiento, exploración y modelado de datos. Asimismo, fomenta la autonomía en la construcción de soluciones reproducibles mediante control de versiones y buenas prácticas de programación. El curso complementa la formación teórica en inferencia y modelado estadístico con aplicaciones prácticas en minería de datos, predicción y segmentación. Con ello, el estudiante adquiere habilidades para interpretar y comunicar resultados en contextos interdisciplinarios, respondiendo a las demandas de la industria, la investigación y la toma de decisiones basada en datos.</w:t>
            </w:r>
          </w:p>
        </w:tc>
      </w:tr>
      <w:tr w:rsidR="000F7C0A" w14:paraId="1798B49A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2FE24C5F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INTENCIONALIDADES FORMATIVAS </w:t>
            </w:r>
          </w:p>
        </w:tc>
      </w:tr>
      <w:tr w:rsidR="000F7C0A" w14:paraId="67DB0184" w14:textId="77777777">
        <w:trPr>
          <w:trHeight w:val="791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2D95D40" w14:textId="6004E6CC" w:rsidR="000F7C0A" w:rsidRDefault="00636457" w:rsidP="00F00997">
            <w:pPr>
              <w:jc w:val="both"/>
              <w:rPr>
                <w:sz w:val="22"/>
                <w:szCs w:val="22"/>
              </w:rPr>
            </w:pPr>
            <w:r>
              <w:t>El curso busca desarrollar en el estudiante competencias para la recolección, organización, análisis y modelación de datos con enfoque estadístico y computacional. Pretende fomentar la capacidad crítica frente a la calidad y utilidad de la información, así como el dominio de herramientas modernas de análisis. Además, se orienta a la formación de profesionales capaces de proponer soluciones basadas en datos en contextos interdisciplinarios y reales.</w:t>
            </w:r>
          </w:p>
        </w:tc>
      </w:tr>
    </w:tbl>
    <w:p w14:paraId="57D617AB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d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612E4542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4B56EF7C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APORTES DEL CURSO A LA FORMACIÓN INTEGRAL Y A LA FORMACIÓN EN INVESTIGACIÓN</w:t>
            </w:r>
          </w:p>
        </w:tc>
      </w:tr>
      <w:tr w:rsidR="000F7C0A" w14:paraId="6610F628" w14:textId="77777777">
        <w:trPr>
          <w:trHeight w:val="782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3887C2F" w14:textId="743A7A2C" w:rsidR="000F7C0A" w:rsidRDefault="00636457" w:rsidP="00F00997">
            <w:pPr>
              <w:jc w:val="both"/>
              <w:rPr>
                <w:sz w:val="22"/>
                <w:szCs w:val="22"/>
              </w:rPr>
            </w:pPr>
            <w:r>
              <w:t xml:space="preserve">Este curso de contribuye a la formación integral al fortalecer el pensamiento crítico, la capacidad de abstracción y el trabajo colaborativo en torno al análisis de problemas complejos basados en datos. Favorece la apropiación de herramientas tecnológicas que potencian la autonomía y la ética en el manejo de la información. En cuanto a la formación en investigación, el curso brinda bases metodológicas y prácticas para la exploración de grandes volúmenes de datos, el diseño de modelos estadísticos y de machine </w:t>
            </w:r>
            <w:proofErr w:type="spellStart"/>
            <w:r>
              <w:t>learning</w:t>
            </w:r>
            <w:proofErr w:type="spellEnd"/>
            <w:r>
              <w:t>, y la validación de hipótesis en contextos aplicados, facilitando la participación en proyectos interdisciplinarios y la generación de nuevo conocimiento.</w:t>
            </w:r>
          </w:p>
        </w:tc>
      </w:tr>
    </w:tbl>
    <w:p w14:paraId="33C049A1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e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0074AE5E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72D56AF2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DESCRIPCIÓN DE LOS CONOCIMIENTOS Y/O SABERES</w:t>
            </w:r>
          </w:p>
        </w:tc>
      </w:tr>
      <w:tr w:rsidR="000F7C0A" w14:paraId="3B9AD04A" w14:textId="77777777">
        <w:trPr>
          <w:trHeight w:val="764"/>
        </w:trPr>
        <w:tc>
          <w:tcPr>
            <w:tcW w:w="10495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C5B539" w14:textId="77777777" w:rsidR="00133AB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</w:p>
          <w:p w14:paraId="05FBD22B" w14:textId="029914F5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t>Unidad 1. Fundamentos computacionales y manejo de datos</w:t>
            </w:r>
          </w:p>
          <w:p w14:paraId="28BA6655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Uso de la terminal y comandos básicos en Shell.</w:t>
            </w:r>
          </w:p>
          <w:p w14:paraId="11F492E3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Control de versiones con Git y GitHub, integración con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VSCode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.</w:t>
            </w:r>
          </w:p>
          <w:p w14:paraId="6EB3D74B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Fundamentos de bases de datos y consultas SQL.</w:t>
            </w:r>
          </w:p>
          <w:p w14:paraId="0457475E" w14:textId="77777777" w:rsidR="00133AB6" w:rsidRPr="00C66706" w:rsidRDefault="00133AB6" w:rsidP="00133AB6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Manejo de estructuras y librerías de Python para datos (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numpy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, pandas).</w:t>
            </w:r>
          </w:p>
          <w:p w14:paraId="1A112B70" w14:textId="77777777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t>Unidad 2. Análisis exploratorio y preparación de datos</w:t>
            </w:r>
          </w:p>
          <w:p w14:paraId="1FBC213C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Estadística descriptiva aplicada al análisis exploratorio de datos (EDA).</w:t>
            </w:r>
          </w:p>
          <w:p w14:paraId="0F53C175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Visualización de datos con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matplotlib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y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seaborn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.</w:t>
            </w:r>
          </w:p>
          <w:p w14:paraId="1B3163FF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Limpieza de datos: tratamiento de valores faltantes y transformaciones.</w:t>
            </w:r>
          </w:p>
          <w:p w14:paraId="50D5F3D8" w14:textId="77777777" w:rsidR="00133AB6" w:rsidRPr="00C66706" w:rsidRDefault="00133AB6" w:rsidP="00133AB6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Elaboración de reportes exploratorios y comunicación de hallazgos.</w:t>
            </w:r>
          </w:p>
          <w:p w14:paraId="3AF886E0" w14:textId="77777777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lastRenderedPageBreak/>
              <w:t>Unidad 3. Modelos de aprendizaje supervisado</w:t>
            </w:r>
          </w:p>
          <w:p w14:paraId="6B5B1E4F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Regresión lineal y logística: fundamentos, implementación y métricas de evaluación.</w:t>
            </w:r>
          </w:p>
          <w:p w14:paraId="21A69BDC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Árboles de decisión y métodos de ensamble (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Random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Forest,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Gradient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Boosting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).</w:t>
            </w:r>
          </w:p>
          <w:p w14:paraId="0FB614A0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Máquinas de soporte vectorial (SVM) para clasificación y regresión.</w:t>
            </w:r>
          </w:p>
          <w:p w14:paraId="5741FF76" w14:textId="77777777" w:rsidR="00133AB6" w:rsidRPr="00C66706" w:rsidRDefault="00133AB6" w:rsidP="00133AB6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Redes neuronales: perceptrón multicapa, entrenamiento y regularización.</w:t>
            </w:r>
          </w:p>
          <w:p w14:paraId="19F23AB2" w14:textId="77777777" w:rsidR="00133AB6" w:rsidRPr="00C66706" w:rsidRDefault="00133AB6" w:rsidP="00133AB6">
            <w:pPr>
              <w:spacing w:before="100" w:beforeAutospacing="1" w:after="100" w:afterAutospacing="1"/>
              <w:outlineLvl w:val="2"/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b/>
                <w:bCs/>
                <w:lang w:eastAsia="es-MX"/>
              </w:rPr>
              <w:t>Unidad 4. Modelos de aprendizaje no supervisado y aplicaciones avanzadas</w:t>
            </w:r>
          </w:p>
          <w:p w14:paraId="7CC2768F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Métodos de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clustering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: K-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means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, jerárquico y DBSCAN.</w:t>
            </w:r>
          </w:p>
          <w:p w14:paraId="4B4B391F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Detección de anomalías: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Isolation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Forest,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One-Class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SVM y LOF.</w:t>
            </w:r>
          </w:p>
          <w:p w14:paraId="1FDB26C4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Reglas de asociación: algoritmo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Apriori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 xml:space="preserve"> y métricas (soporte, confianza, </w:t>
            </w:r>
            <w:proofErr w:type="spellStart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lift</w:t>
            </w:r>
            <w:proofErr w:type="spellEnd"/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).</w:t>
            </w:r>
          </w:p>
          <w:p w14:paraId="356AF223" w14:textId="77777777" w:rsidR="00133AB6" w:rsidRPr="00C66706" w:rsidRDefault="00133AB6" w:rsidP="00133AB6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Theme="majorHAnsi" w:eastAsia="Times New Roman" w:hAnsiTheme="majorHAnsi" w:cstheme="majorHAnsi"/>
                <w:lang w:eastAsia="es-MX"/>
              </w:rPr>
            </w:pPr>
            <w:r w:rsidRPr="00C66706">
              <w:rPr>
                <w:rFonts w:asciiTheme="majorHAnsi" w:eastAsia="Times New Roman" w:hAnsiTheme="majorHAnsi" w:cstheme="majorHAnsi"/>
                <w:lang w:eastAsia="es-MX"/>
              </w:rPr>
              <w:t>Aplicaciones prácticas en segmentación, detección de fraudes y análisis de patrones.</w:t>
            </w:r>
          </w:p>
          <w:p w14:paraId="428D2395" w14:textId="14E18DC4" w:rsidR="000F7C0A" w:rsidRPr="00133AB6" w:rsidRDefault="000F7C0A" w:rsidP="00133AB6">
            <w:pPr>
              <w:spacing w:after="160" w:line="278" w:lineRule="auto"/>
              <w:contextualSpacing/>
              <w:rPr>
                <w:bCs/>
              </w:rPr>
            </w:pPr>
          </w:p>
        </w:tc>
      </w:tr>
    </w:tbl>
    <w:p w14:paraId="3D357376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10495"/>
      </w:tblGrid>
      <w:tr w:rsidR="000F7C0A" w14:paraId="4D36FC7B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469B41C5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METODOLOGÍA</w:t>
            </w:r>
            <w:r>
              <w:rPr>
                <w:b/>
                <w:color w:val="000000"/>
                <w:sz w:val="22"/>
                <w:szCs w:val="22"/>
                <w:vertAlign w:val="superscript"/>
              </w:rPr>
              <w:footnoteReference w:id="4"/>
            </w:r>
          </w:p>
        </w:tc>
      </w:tr>
      <w:tr w:rsidR="000F7C0A" w14:paraId="5637EC6B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5180D353" w14:textId="77777777" w:rsidR="000F7C0A" w:rsidRDefault="009520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Explicitar algunos de los siguientes asuntos:</w:t>
            </w:r>
          </w:p>
        </w:tc>
      </w:tr>
      <w:tr w:rsidR="000F7C0A" w14:paraId="4E66A702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75B9D6" w14:textId="77777777" w:rsidR="000F7C0A" w:rsidRDefault="009520E4">
            <w:pPr>
              <w:jc w:val="both"/>
            </w:pPr>
            <w:r>
              <w:t xml:space="preserve">Estrategias didácticas: Aprendizaje Basado en Problemas (ABP) </w:t>
            </w:r>
            <w:r>
              <w:rPr>
                <w:rFonts w:ascii="Arimo" w:eastAsia="Arimo" w:hAnsi="Arimo" w:cs="Arimo"/>
                <w:sz w:val="22"/>
                <w:szCs w:val="22"/>
              </w:rPr>
              <w:t>☒</w:t>
            </w:r>
            <w:r>
              <w:t xml:space="preserve">    Aprendizaje Basado en Proyectos (ABP)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   Aprendizaje invertido </w:t>
            </w:r>
            <w:proofErr w:type="gramStart"/>
            <w:r>
              <w:rPr>
                <w:rFonts w:ascii="Arimo" w:eastAsia="Arimo" w:hAnsi="Arimo" w:cs="Arimo"/>
              </w:rPr>
              <w:t>☐</w:t>
            </w:r>
            <w:r>
              <w:t xml:space="preserve">  Aprendizaje</w:t>
            </w:r>
            <w:proofErr w:type="gramEnd"/>
            <w:r>
              <w:t xml:space="preserve"> Basado en Retos (ABR)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   Estudio de caso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Aprendizaje entre pares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   Clase magistral </w:t>
            </w:r>
            <w:proofErr w:type="gramStart"/>
            <w:r>
              <w:rPr>
                <w:rFonts w:ascii="Arimo" w:eastAsia="Arimo" w:hAnsi="Arimo" w:cs="Arimo"/>
                <w:sz w:val="22"/>
                <w:szCs w:val="22"/>
              </w:rPr>
              <w:t>☒</w:t>
            </w:r>
            <w:r>
              <w:t xml:space="preserve">  Salida</w:t>
            </w:r>
            <w:proofErr w:type="gramEnd"/>
            <w:r>
              <w:t xml:space="preserve"> de campo </w:t>
            </w:r>
            <w:r>
              <w:rPr>
                <w:rFonts w:ascii="Arimo" w:eastAsia="Arimo" w:hAnsi="Arimo" w:cs="Arimo"/>
              </w:rPr>
              <w:t>☐</w:t>
            </w:r>
            <w:r>
              <w:t xml:space="preserve"> Taller </w:t>
            </w:r>
            <w:r>
              <w:rPr>
                <w:rFonts w:ascii="Arimo" w:eastAsia="Arimo" w:hAnsi="Arimo" w:cs="Arimo"/>
                <w:sz w:val="22"/>
                <w:szCs w:val="22"/>
              </w:rPr>
              <w:t>☒</w:t>
            </w:r>
            <w:r>
              <w:t xml:space="preserve">   </w:t>
            </w:r>
            <w:r>
              <w:rPr>
                <w:sz w:val="22"/>
                <w:szCs w:val="22"/>
              </w:rPr>
              <w:t xml:space="preserve">Otra(as), ¿cuál(es)? </w:t>
            </w:r>
            <w:r>
              <w:rPr>
                <w:rFonts w:ascii="Arimo" w:eastAsia="Arimo" w:hAnsi="Arimo" w:cs="Arimo"/>
                <w:sz w:val="22"/>
                <w:szCs w:val="22"/>
              </w:rPr>
              <w:t>☐</w:t>
            </w:r>
            <w:r>
              <w:rPr>
                <w:sz w:val="22"/>
                <w:szCs w:val="22"/>
              </w:rPr>
              <w:t xml:space="preserve">    Escriba el nombre de la estrategia. </w:t>
            </w:r>
          </w:p>
          <w:p w14:paraId="51670EF9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  <w:p w14:paraId="2AC7B9AE" w14:textId="77777777" w:rsidR="00563383" w:rsidRPr="00794F23" w:rsidRDefault="009520E4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794F23">
              <w:rPr>
                <w:color w:val="000000" w:themeColor="text1"/>
                <w:sz w:val="22"/>
                <w:szCs w:val="22"/>
              </w:rPr>
              <w:t xml:space="preserve">El curso se desarrollará </w:t>
            </w:r>
            <w:r w:rsidR="00563383" w:rsidRPr="00794F23">
              <w:rPr>
                <w:color w:val="000000" w:themeColor="text1"/>
                <w:sz w:val="22"/>
                <w:szCs w:val="22"/>
              </w:rPr>
              <w:t>mediante:</w:t>
            </w:r>
          </w:p>
          <w:p w14:paraId="00872F9B" w14:textId="3E6B19D3" w:rsidR="000F7C0A" w:rsidRPr="00794F23" w:rsidRDefault="00563383" w:rsidP="00581A72">
            <w:pPr>
              <w:jc w:val="both"/>
              <w:rPr>
                <w:color w:val="000000" w:themeColor="text1"/>
              </w:rPr>
            </w:pPr>
            <w:r w:rsidRPr="00794F23">
              <w:rPr>
                <w:color w:val="000000" w:themeColor="text1"/>
                <w:sz w:val="22"/>
                <w:szCs w:val="22"/>
              </w:rPr>
              <w:t xml:space="preserve">Clases magistrales, </w:t>
            </w:r>
            <w:r w:rsidR="00100A1D" w:rsidRPr="00794F23">
              <w:rPr>
                <w:color w:val="000000" w:themeColor="text1"/>
                <w:sz w:val="22"/>
                <w:szCs w:val="22"/>
              </w:rPr>
              <w:t>talleres prácticos</w:t>
            </w:r>
            <w:r w:rsidR="0074105E" w:rsidRPr="00794F23">
              <w:rPr>
                <w:color w:val="000000" w:themeColor="text1"/>
                <w:sz w:val="22"/>
                <w:szCs w:val="22"/>
              </w:rPr>
              <w:t xml:space="preserve">, presentación de ejemplos </w:t>
            </w:r>
            <w:r w:rsidR="0074105E" w:rsidRPr="00794F23">
              <w:rPr>
                <w:color w:val="000000" w:themeColor="text1"/>
              </w:rPr>
              <w:t>utilizando casos de estudio y conjuntos de datos relevantes para la estadística.</w:t>
            </w:r>
          </w:p>
          <w:p w14:paraId="2DCA7764" w14:textId="48B067D6" w:rsidR="0074105E" w:rsidRPr="00794F23" w:rsidRDefault="0074105E" w:rsidP="00581A72">
            <w:pPr>
              <w:jc w:val="both"/>
              <w:rPr>
                <w:color w:val="000000" w:themeColor="text1"/>
              </w:rPr>
            </w:pPr>
            <w:r w:rsidRPr="00794F23">
              <w:rPr>
                <w:color w:val="000000" w:themeColor="text1"/>
              </w:rPr>
              <w:t xml:space="preserve">Los estudiantes elaborarán a lo largo del curso 4 trabajos, uno por cada unidad. </w:t>
            </w:r>
          </w:p>
          <w:p w14:paraId="6062EE8E" w14:textId="7A7581C1" w:rsidR="00C938AD" w:rsidRPr="00581A72" w:rsidRDefault="00C938AD" w:rsidP="0074105E">
            <w:pPr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0C3992" w14:paraId="27D1C670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6F06C6" w14:textId="77777777" w:rsidR="000C3992" w:rsidRPr="0055117F" w:rsidRDefault="000C3992" w:rsidP="000C3992">
            <w:pPr>
              <w:jc w:val="both"/>
              <w:rPr>
                <w:b/>
              </w:rPr>
            </w:pPr>
            <w:r w:rsidRPr="0055117F">
              <w:rPr>
                <w:b/>
              </w:rPr>
              <w:t xml:space="preserve">Medios y recursos didácticos: </w:t>
            </w:r>
          </w:p>
          <w:p w14:paraId="6A0E3A19" w14:textId="54A75E71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Computadores con acceso a internet y entornos de programación (Google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Colab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Fonts w:asciiTheme="majorHAnsi" w:hAnsiTheme="majorHAnsi" w:cstheme="majorHAnsi"/>
              </w:rPr>
              <w:t>Jupyter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Notebook o </w:t>
            </w:r>
            <w:proofErr w:type="spellStart"/>
            <w:r w:rsidRPr="00133AB6">
              <w:rPr>
                <w:rFonts w:asciiTheme="majorHAnsi" w:hAnsiTheme="majorHAnsi" w:cstheme="majorHAnsi"/>
              </w:rPr>
              <w:t>VSCode</w:t>
            </w:r>
            <w:proofErr w:type="spellEnd"/>
            <w:r w:rsidRPr="00133AB6">
              <w:rPr>
                <w:rFonts w:asciiTheme="majorHAnsi" w:hAnsiTheme="majorHAnsi" w:cstheme="majorHAnsi"/>
              </w:rPr>
              <w:t>).</w:t>
            </w:r>
          </w:p>
          <w:p w14:paraId="3ED7B94F" w14:textId="33DEE90C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Lenguaje de programación </w:t>
            </w:r>
            <w:r w:rsidRPr="00133AB6">
              <w:rPr>
                <w:rStyle w:val="Textoennegrita"/>
                <w:rFonts w:asciiTheme="majorHAnsi" w:hAnsiTheme="majorHAnsi" w:cstheme="majorHAnsi"/>
              </w:rPr>
              <w:t>Python</w:t>
            </w:r>
            <w:r w:rsidRPr="00133AB6">
              <w:rPr>
                <w:rFonts w:asciiTheme="majorHAnsi" w:hAnsiTheme="majorHAnsi" w:cstheme="majorHAnsi"/>
              </w:rPr>
              <w:t xml:space="preserve"> con librerías especializadas en análisis de datos y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numpy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pandas</w:t>
            </w:r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matplotlib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seaborn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scikit-learn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Style w:val="CdigoHTML"/>
                <w:rFonts w:asciiTheme="majorHAnsi" w:hAnsiTheme="majorHAnsi" w:cstheme="majorHAnsi"/>
                <w:sz w:val="24"/>
                <w:szCs w:val="24"/>
              </w:rPr>
              <w:t>statsmodels</w:t>
            </w:r>
            <w:proofErr w:type="spellEnd"/>
            <w:r w:rsidRPr="00133AB6">
              <w:rPr>
                <w:rFonts w:asciiTheme="majorHAnsi" w:hAnsiTheme="majorHAnsi" w:cstheme="majorHAnsi"/>
              </w:rPr>
              <w:t>).</w:t>
            </w:r>
          </w:p>
          <w:p w14:paraId="74ECD893" w14:textId="099F3C97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Sistemas de control de versiones y repositorios en línea (</w:t>
            </w:r>
            <w:r w:rsidRPr="00133AB6">
              <w:rPr>
                <w:rStyle w:val="Textoennegrita"/>
                <w:rFonts w:asciiTheme="majorHAnsi" w:hAnsiTheme="majorHAnsi" w:cstheme="majorHAnsi"/>
              </w:rPr>
              <w:t>Git y GitHub</w:t>
            </w:r>
            <w:r w:rsidRPr="00133AB6">
              <w:rPr>
                <w:rFonts w:asciiTheme="majorHAnsi" w:hAnsiTheme="majorHAnsi" w:cstheme="majorHAnsi"/>
              </w:rPr>
              <w:t>).</w:t>
            </w:r>
          </w:p>
          <w:p w14:paraId="3D3D672E" w14:textId="3CE42E6B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Gestores de bases de datos relacionales (SQLite, PostgreSQL o MySQL).</w:t>
            </w:r>
          </w:p>
          <w:p w14:paraId="77AC1936" w14:textId="18D5963D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Bases de datos abiertas (</w:t>
            </w:r>
            <w:proofErr w:type="spellStart"/>
            <w:r w:rsidRPr="00133AB6">
              <w:rPr>
                <w:rFonts w:asciiTheme="majorHAnsi" w:hAnsiTheme="majorHAnsi" w:cstheme="majorHAnsi"/>
              </w:rPr>
              <w:t>Kaggle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UCI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133AB6">
              <w:rPr>
                <w:rFonts w:asciiTheme="majorHAnsi" w:hAnsiTheme="majorHAnsi" w:cstheme="majorHAnsi"/>
              </w:rPr>
              <w:t>Repository</w:t>
            </w:r>
            <w:proofErr w:type="spellEnd"/>
            <w:r w:rsidRPr="00133AB6">
              <w:rPr>
                <w:rFonts w:asciiTheme="majorHAnsi" w:hAnsiTheme="majorHAnsi" w:cstheme="majorHAnsi"/>
              </w:rPr>
              <w:t>, datos gubernamentales).</w:t>
            </w:r>
          </w:p>
          <w:p w14:paraId="20503417" w14:textId="54F1740E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Plataforma institucional (Moodle) para la gestión de materiales, actividades y evaluaciones.</w:t>
            </w:r>
          </w:p>
          <w:p w14:paraId="3FEB196B" w14:textId="4DFE2B61" w:rsidR="00133AB6" w:rsidRPr="00133AB6" w:rsidRDefault="00133AB6" w:rsidP="00133AB6">
            <w:pPr>
              <w:pStyle w:val="NormalWeb"/>
              <w:numPr>
                <w:ilvl w:val="0"/>
                <w:numId w:val="18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Material bibliográfico digital: artículos científicos, manuales técnicos y libros de referencia en estadística aplicada,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y ciencia de datos.</w:t>
            </w:r>
          </w:p>
          <w:p w14:paraId="393AE727" w14:textId="2AD31077" w:rsidR="00133AB6" w:rsidRDefault="00133AB6" w:rsidP="00133AB6">
            <w:pPr>
              <w:pStyle w:val="NormalWeb"/>
              <w:numPr>
                <w:ilvl w:val="0"/>
                <w:numId w:val="18"/>
              </w:numPr>
            </w:pPr>
            <w:r w:rsidRPr="00133AB6">
              <w:rPr>
                <w:rFonts w:asciiTheme="majorHAnsi" w:hAnsiTheme="majorHAnsi" w:cstheme="majorHAnsi"/>
              </w:rPr>
              <w:lastRenderedPageBreak/>
              <w:t xml:space="preserve">Herramientas colaborativas (Google Drive, </w:t>
            </w:r>
            <w:proofErr w:type="spellStart"/>
            <w:r w:rsidRPr="00133AB6">
              <w:rPr>
                <w:rFonts w:asciiTheme="majorHAnsi" w:hAnsiTheme="majorHAnsi" w:cstheme="majorHAnsi"/>
              </w:rPr>
              <w:t>Overleaf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133AB6">
              <w:rPr>
                <w:rFonts w:asciiTheme="majorHAnsi" w:hAnsiTheme="majorHAnsi" w:cstheme="majorHAnsi"/>
              </w:rPr>
              <w:t>Slack</w:t>
            </w:r>
            <w:proofErr w:type="spellEnd"/>
            <w:r w:rsidRPr="00133AB6">
              <w:rPr>
                <w:rFonts w:asciiTheme="majorHAnsi" w:hAnsiTheme="majorHAnsi" w:cstheme="majorHAnsi"/>
              </w:rPr>
              <w:t>/</w:t>
            </w:r>
            <w:proofErr w:type="spellStart"/>
            <w:r w:rsidRPr="00133AB6">
              <w:rPr>
                <w:rFonts w:asciiTheme="majorHAnsi" w:hAnsiTheme="majorHAnsi" w:cstheme="majorHAnsi"/>
              </w:rPr>
              <w:t>Discord</w:t>
            </w:r>
            <w:proofErr w:type="spellEnd"/>
            <w:r w:rsidRPr="00133AB6">
              <w:rPr>
                <w:rFonts w:asciiTheme="majorHAnsi" w:hAnsiTheme="majorHAnsi" w:cstheme="majorHAnsi"/>
              </w:rPr>
              <w:t>, Trello) para proyectos en equipo</w:t>
            </w:r>
            <w:r>
              <w:t>.</w:t>
            </w:r>
          </w:p>
          <w:p w14:paraId="1D5382E8" w14:textId="6301668C" w:rsidR="000C3992" w:rsidRPr="00E94A98" w:rsidRDefault="000C3992" w:rsidP="00133A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C3992" w14:paraId="33EACED7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5B68D75" w14:textId="77777777" w:rsidR="000C3992" w:rsidRDefault="000C3992" w:rsidP="000C3992">
            <w:pPr>
              <w:jc w:val="both"/>
              <w:rPr>
                <w:b/>
              </w:rPr>
            </w:pPr>
            <w:r w:rsidRPr="000C3992">
              <w:rPr>
                <w:b/>
              </w:rPr>
              <w:lastRenderedPageBreak/>
              <w:t xml:space="preserve">Formas de interacción en los ambientes de aprendizaje y de acompañamiento del trabajo independiente del estudiante: </w:t>
            </w:r>
          </w:p>
          <w:p w14:paraId="7B010269" w14:textId="041ECA44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Sesiones presenciales y virtuales con exposiciones teórico–prácticas.</w:t>
            </w:r>
          </w:p>
          <w:p w14:paraId="70C6760B" w14:textId="2C4234CC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Talleres guiados en laboratorio de cómputo para la aplicación de técnicas de análisis.</w:t>
            </w:r>
          </w:p>
          <w:p w14:paraId="08AB869A" w14:textId="02F04264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Discusiones colectivas y resolución de problemas con </w:t>
            </w:r>
            <w:proofErr w:type="spellStart"/>
            <w:r w:rsidRPr="00133AB6">
              <w:rPr>
                <w:rFonts w:asciiTheme="majorHAnsi" w:hAnsiTheme="majorHAnsi" w:cstheme="majorHAnsi"/>
              </w:rPr>
              <w:t>datasets</w:t>
            </w:r>
            <w:proofErr w:type="spellEnd"/>
            <w:r w:rsidRPr="00133AB6">
              <w:rPr>
                <w:rFonts w:asciiTheme="majorHAnsi" w:hAnsiTheme="majorHAnsi" w:cstheme="majorHAnsi"/>
              </w:rPr>
              <w:t xml:space="preserve"> reales.</w:t>
            </w:r>
          </w:p>
          <w:p w14:paraId="37576623" w14:textId="562FA65B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Acompañamiento al trabajo independiente mediante tutorías, foros en Moodle y retroalimentación en GitHub.</w:t>
            </w:r>
          </w:p>
          <w:p w14:paraId="296F930C" w14:textId="7D0DDB75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Orientación para el desarrollo progresivo de proyectos individuales y en equipo.</w:t>
            </w:r>
          </w:p>
          <w:p w14:paraId="13E42EF9" w14:textId="77777777" w:rsidR="000C3992" w:rsidRDefault="000C3992" w:rsidP="00E94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C3992" w14:paraId="451D6609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20DD36A" w14:textId="09D32B8B" w:rsidR="000C3992" w:rsidRPr="000C3992" w:rsidRDefault="000C3992" w:rsidP="000C3992">
            <w:pPr>
              <w:jc w:val="both"/>
              <w:rPr>
                <w:b/>
              </w:rPr>
            </w:pPr>
            <w:r w:rsidRPr="000C3992">
              <w:rPr>
                <w:b/>
              </w:rPr>
              <w:t xml:space="preserve">Estrategias de internacionalización del currículo que se desarrollan para cumplir con las intencionalidades formativas del </w:t>
            </w:r>
            <w:r w:rsidR="00C938AD" w:rsidRPr="000C3992">
              <w:rPr>
                <w:b/>
              </w:rPr>
              <w:t>micro currículo</w:t>
            </w:r>
            <w:r w:rsidRPr="000C3992">
              <w:rPr>
                <w:b/>
              </w:rPr>
              <w:t>:</w:t>
            </w:r>
          </w:p>
          <w:p w14:paraId="77746405" w14:textId="77777777" w:rsidR="000C3992" w:rsidRDefault="000C3992" w:rsidP="000C3992">
            <w:pPr>
              <w:jc w:val="both"/>
              <w:rPr>
                <w:sz w:val="22"/>
                <w:szCs w:val="22"/>
              </w:rPr>
            </w:pPr>
          </w:p>
          <w:p w14:paraId="46CDC69A" w14:textId="7931E27F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 xml:space="preserve">Uso de literatura científica y manuales técnicos en inglés sobre analítica de datos y machine </w:t>
            </w:r>
            <w:proofErr w:type="spellStart"/>
            <w:r w:rsidRPr="00133AB6">
              <w:rPr>
                <w:rFonts w:asciiTheme="majorHAnsi" w:hAnsiTheme="majorHAnsi" w:cstheme="majorHAnsi"/>
              </w:rPr>
              <w:t>learning</w:t>
            </w:r>
            <w:proofErr w:type="spellEnd"/>
            <w:r w:rsidRPr="00133AB6">
              <w:rPr>
                <w:rFonts w:asciiTheme="majorHAnsi" w:hAnsiTheme="majorHAnsi" w:cstheme="majorHAnsi"/>
              </w:rPr>
              <w:t>.</w:t>
            </w:r>
          </w:p>
          <w:p w14:paraId="5F48DF87" w14:textId="09CB0F16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Consulta y análisis de bases de datos internacionales de acceso abierto (</w:t>
            </w:r>
            <w:proofErr w:type="spellStart"/>
            <w:r w:rsidRPr="00133AB6">
              <w:rPr>
                <w:rFonts w:asciiTheme="majorHAnsi" w:hAnsiTheme="majorHAnsi" w:cstheme="majorHAnsi"/>
              </w:rPr>
              <w:t>Kaggle</w:t>
            </w:r>
            <w:proofErr w:type="spellEnd"/>
            <w:r w:rsidRPr="00133AB6">
              <w:rPr>
                <w:rFonts w:asciiTheme="majorHAnsi" w:hAnsiTheme="majorHAnsi" w:cstheme="majorHAnsi"/>
              </w:rPr>
              <w:t>, UCI, organismos multilaterales).</w:t>
            </w:r>
          </w:p>
          <w:p w14:paraId="09B4393B" w14:textId="4E0E7683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Promoción del uso de documentación oficial y foros globales de programación y estadística.</w:t>
            </w:r>
          </w:p>
          <w:p w14:paraId="62043139" w14:textId="1BE57049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Referencia a estándares y buenas prácticas internacionales en ciencia de datos y ética en el manejo de información.</w:t>
            </w:r>
          </w:p>
          <w:p w14:paraId="55E138AA" w14:textId="4C115B30" w:rsidR="00133AB6" w:rsidRPr="00133AB6" w:rsidRDefault="00133AB6" w:rsidP="00133AB6">
            <w:pPr>
              <w:pStyle w:val="NormalWeb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133AB6">
              <w:rPr>
                <w:rFonts w:asciiTheme="majorHAnsi" w:hAnsiTheme="majorHAnsi" w:cstheme="majorHAnsi"/>
              </w:rPr>
              <w:t>Incentivo a la participación en comunidades académicas y retos internacionales de analítica de datos.</w:t>
            </w:r>
          </w:p>
          <w:p w14:paraId="4A6FFBD8" w14:textId="77777777" w:rsidR="000C3992" w:rsidRDefault="000C3992" w:rsidP="00E94A98">
            <w:pP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C3992" w14:paraId="695A2BBB" w14:textId="77777777">
        <w:trPr>
          <w:trHeight w:val="340"/>
        </w:trPr>
        <w:tc>
          <w:tcPr>
            <w:tcW w:w="1049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EFF4583" w14:textId="77777777" w:rsidR="000C3992" w:rsidRDefault="000C3992" w:rsidP="000C3992">
            <w:pPr>
              <w:jc w:val="both"/>
              <w:rPr>
                <w:b/>
              </w:rPr>
            </w:pPr>
            <w:r>
              <w:rPr>
                <w:b/>
              </w:rPr>
              <w:t>Estrategias para abordar o visibilizar la diversidad desde la perspectiva de género, el enfoque diferencial o el enfoque intercultural:</w:t>
            </w:r>
          </w:p>
          <w:p w14:paraId="021A95B9" w14:textId="77777777" w:rsidR="000C3992" w:rsidRDefault="000C3992" w:rsidP="000C3992">
            <w:pPr>
              <w:pStyle w:val="Prrafodelista"/>
              <w:ind w:left="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 docente hará un uso adecuado de los recursos y estudios de casos que resaltan las contribuciones de personajes destacados en el campo descrito independiente de su cultura o género.</w:t>
            </w:r>
          </w:p>
          <w:p w14:paraId="50EE9998" w14:textId="77777777" w:rsidR="000C3992" w:rsidRPr="00FF0DCA" w:rsidRDefault="000C3992" w:rsidP="000C3992">
            <w:pPr>
              <w:pStyle w:val="Prrafodelista"/>
              <w:ind w:left="0"/>
              <w:jc w:val="both"/>
              <w:rPr>
                <w:rFonts w:asciiTheme="minorHAnsi" w:hAnsiTheme="minorHAnsi"/>
              </w:rPr>
            </w:pPr>
            <w:r>
              <w:rPr>
                <w:rFonts w:ascii="Calibri" w:hAnsi="Calibri" w:cs="Calibri"/>
              </w:rPr>
              <w:t xml:space="preserve">El docente deberá </w:t>
            </w:r>
            <w:r w:rsidRPr="000C5A05">
              <w:rPr>
                <w:rFonts w:ascii="Calibri" w:hAnsi="Calibri" w:cs="Calibri"/>
              </w:rPr>
              <w:t>tratar a</w:t>
            </w:r>
            <w:r>
              <w:rPr>
                <w:rFonts w:ascii="Calibri" w:hAnsi="Calibri" w:cs="Calibri"/>
              </w:rPr>
              <w:t xml:space="preserve"> sus estudiantes</w:t>
            </w:r>
            <w:r w:rsidRPr="000C5A05">
              <w:rPr>
                <w:rFonts w:ascii="Calibri" w:hAnsi="Calibri" w:cs="Calibri"/>
              </w:rPr>
              <w:t xml:space="preserve"> en situaciones similares de forma igual y aquellas que estén en situaciones distintas de manera distinta</w:t>
            </w:r>
            <w:r>
              <w:rPr>
                <w:rFonts w:ascii="Calibri" w:hAnsi="Calibri" w:cs="Calibri"/>
              </w:rPr>
              <w:t>, lo cual no solo implica utilizar un lenguaje inclusivo sino también evitar el uso de los estereotipos de género y además garantizará un trato adecuado así como el debido respeto entre sus estudiantes, pero además impulsará la interculturalidad desde un diálogo equitativo y creando así oportunidades para que las personas de diferentes culturas se conozcan, se entiendan y trabajen juntas, encuentros donde se respeten las diferencias y se evite al máximo la discriminación, promoviendo de este manera la igualdad.</w:t>
            </w:r>
          </w:p>
          <w:p w14:paraId="6A9821EB" w14:textId="77777777" w:rsidR="000C3992" w:rsidRDefault="000C3992" w:rsidP="000C3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14:paraId="434C8C56" w14:textId="77777777" w:rsidR="000F7C0A" w:rsidRDefault="000F7C0A">
      <w:pPr>
        <w:rPr>
          <w:rFonts w:ascii="Calibri" w:eastAsia="Calibri" w:hAnsi="Calibri" w:cs="Calibri"/>
        </w:rPr>
      </w:pPr>
    </w:p>
    <w:p w14:paraId="11FF228C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0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6384"/>
        <w:gridCol w:w="4111"/>
      </w:tblGrid>
      <w:tr w:rsidR="000F7C0A" w14:paraId="5441BE22" w14:textId="77777777">
        <w:trPr>
          <w:trHeight w:val="244"/>
        </w:trPr>
        <w:tc>
          <w:tcPr>
            <w:tcW w:w="10495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03DD1A2C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EVALUACIÓN</w:t>
            </w:r>
            <w:r>
              <w:rPr>
                <w:b/>
                <w:color w:val="000000"/>
                <w:sz w:val="22"/>
                <w:szCs w:val="22"/>
                <w:vertAlign w:val="superscript"/>
              </w:rPr>
              <w:footnoteReference w:id="5"/>
            </w:r>
          </w:p>
        </w:tc>
      </w:tr>
      <w:tr w:rsidR="000F7C0A" w14:paraId="0FD6258B" w14:textId="77777777">
        <w:trPr>
          <w:trHeight w:val="338"/>
        </w:trPr>
        <w:tc>
          <w:tcPr>
            <w:tcW w:w="10495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shd w:val="clear" w:color="auto" w:fill="D9D9D9"/>
            <w:vAlign w:val="center"/>
          </w:tcPr>
          <w:p w14:paraId="7928085F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Explicitar los siguientes asuntos:</w:t>
            </w:r>
          </w:p>
        </w:tc>
      </w:tr>
      <w:tr w:rsidR="000F7C0A" w14:paraId="5E9AE521" w14:textId="77777777">
        <w:trPr>
          <w:trHeight w:val="651"/>
        </w:trPr>
        <w:tc>
          <w:tcPr>
            <w:tcW w:w="10495" w:type="dxa"/>
            <w:gridSpan w:val="2"/>
            <w:tcBorders>
              <w:top w:val="single" w:sz="4" w:space="0" w:color="000000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</w:tcPr>
          <w:p w14:paraId="3D800BE6" w14:textId="77777777" w:rsidR="000F7C0A" w:rsidRDefault="000F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  <w:p w14:paraId="20CFCA91" w14:textId="4DE0A0A7" w:rsidR="00E94A98" w:rsidRDefault="00E94A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F7C0A" w14:paraId="232CE4CE" w14:textId="77777777">
        <w:trPr>
          <w:trHeight w:val="776"/>
        </w:trPr>
        <w:tc>
          <w:tcPr>
            <w:tcW w:w="10495" w:type="dxa"/>
            <w:gridSpan w:val="2"/>
            <w:tcBorders>
              <w:top w:val="single" w:sz="4" w:space="0" w:color="000000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</w:tcPr>
          <w:p w14:paraId="775515A0" w14:textId="77777777" w:rsidR="000F7C0A" w:rsidRDefault="009520E4">
            <w:pPr>
              <w:jc w:val="both"/>
            </w:pPr>
            <w:r>
              <w:t xml:space="preserve">Procesos y resultados de aprendizaje del </w:t>
            </w:r>
            <w:r>
              <w:rPr>
                <w:u w:val="single"/>
              </w:rPr>
              <w:t>Programa Académico</w:t>
            </w:r>
            <w:r>
              <w:t xml:space="preserve"> que se abordan en el curso (según el Acuerdo Académico 583 de 2021 y la Política Institucional).</w:t>
            </w:r>
            <w:r>
              <w:rPr>
                <w:vertAlign w:val="superscript"/>
              </w:rPr>
              <w:footnoteReference w:id="6"/>
            </w:r>
          </w:p>
          <w:p w14:paraId="162B97E2" w14:textId="77777777" w:rsidR="000F7C0A" w:rsidRDefault="000F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  <w:p w14:paraId="216E7D37" w14:textId="08BB56C5" w:rsidR="000F7C0A" w:rsidRDefault="009520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 cursar y aprobar esta asignatura el estudiante habrá realizado la presentación de </w:t>
            </w:r>
            <w:r w:rsidR="00C938AD">
              <w:rPr>
                <w:sz w:val="22"/>
                <w:szCs w:val="22"/>
              </w:rPr>
              <w:t>un</w:t>
            </w:r>
            <w:r>
              <w:rPr>
                <w:sz w:val="22"/>
                <w:szCs w:val="22"/>
              </w:rPr>
              <w:t xml:space="preserve"> proyecto de trabajo de grado, así como habrá evidenciado el manejo de </w:t>
            </w:r>
            <w:proofErr w:type="spellStart"/>
            <w:r>
              <w:rPr>
                <w:sz w:val="22"/>
                <w:szCs w:val="22"/>
              </w:rPr>
              <w:t>Latex</w:t>
            </w:r>
            <w:proofErr w:type="spellEnd"/>
            <w:r>
              <w:rPr>
                <w:sz w:val="22"/>
                <w:szCs w:val="22"/>
              </w:rPr>
              <w:t xml:space="preserve"> para la escritura no dolo de su trabajo de grado, sino de textos de investigación.</w:t>
            </w:r>
          </w:p>
          <w:p w14:paraId="26C65EBB" w14:textId="77777777" w:rsidR="000F7C0A" w:rsidRDefault="000F7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0F7C0A" w14:paraId="55254371" w14:textId="77777777">
        <w:trPr>
          <w:trHeight w:val="889"/>
        </w:trPr>
        <w:tc>
          <w:tcPr>
            <w:tcW w:w="10495" w:type="dxa"/>
            <w:gridSpan w:val="2"/>
            <w:tcBorders>
              <w:top w:val="single" w:sz="4" w:space="0" w:color="000000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C528782" w14:textId="77777777" w:rsidR="000F7C0A" w:rsidRDefault="009520E4">
            <w:pPr>
              <w:jc w:val="both"/>
            </w:pPr>
            <w:r>
              <w:t>Momentos de la evaluación del curso y sus respectivos porcentajes.</w:t>
            </w:r>
            <w:r>
              <w:rPr>
                <w:vertAlign w:val="superscript"/>
              </w:rPr>
              <w:footnoteReference w:id="7"/>
            </w:r>
          </w:p>
        </w:tc>
      </w:tr>
      <w:tr w:rsidR="000F7C0A" w14:paraId="4118B67A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11992F41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Momentos de evaluación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3CB684FD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Porcentajes</w:t>
            </w:r>
          </w:p>
        </w:tc>
      </w:tr>
      <w:tr w:rsidR="000F7C0A" w14:paraId="26657EE8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1D349E" w14:textId="5F5BD7B7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Talleres prácticos y laboratorios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7788A7C" w14:textId="57AB4F25" w:rsidR="000F7C0A" w:rsidRPr="00E12B54" w:rsidRDefault="00CD7871">
            <w:pPr>
              <w:jc w:val="center"/>
              <w:rPr>
                <w:color w:val="00B0F0"/>
                <w:sz w:val="20"/>
                <w:szCs w:val="20"/>
              </w:rPr>
            </w:pPr>
            <w:r w:rsidRPr="00E12B54">
              <w:rPr>
                <w:color w:val="00B0F0"/>
                <w:sz w:val="20"/>
                <w:szCs w:val="20"/>
              </w:rPr>
              <w:t>2</w:t>
            </w:r>
            <w:r w:rsidR="00133AB6">
              <w:rPr>
                <w:color w:val="00B0F0"/>
                <w:sz w:val="20"/>
                <w:szCs w:val="20"/>
              </w:rPr>
              <w:t>5</w:t>
            </w:r>
            <w:r w:rsidRPr="00E12B54">
              <w:rPr>
                <w:color w:val="00B0F0"/>
                <w:sz w:val="20"/>
                <w:szCs w:val="20"/>
              </w:rPr>
              <w:t>%</w:t>
            </w:r>
          </w:p>
        </w:tc>
      </w:tr>
      <w:tr w:rsidR="000F7C0A" w14:paraId="66E8375E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EC2452D" w14:textId="585839AE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Exámenes parciales (teórico–prácticos)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DE4A059" w14:textId="590C1959" w:rsidR="000F7C0A" w:rsidRPr="00E12B54" w:rsidRDefault="00133AB6">
            <w:pPr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15</w:t>
            </w:r>
            <w:r w:rsidR="00CD7871" w:rsidRPr="00E12B54">
              <w:rPr>
                <w:color w:val="00B0F0"/>
                <w:sz w:val="20"/>
                <w:szCs w:val="20"/>
              </w:rPr>
              <w:t>%</w:t>
            </w:r>
          </w:p>
        </w:tc>
      </w:tr>
      <w:tr w:rsidR="000F7C0A" w14:paraId="37F1797F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A10476" w14:textId="5511DA6C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Proyecto intermedio (EDA y preparación de datos)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D35119D" w14:textId="5DB93D34" w:rsidR="000F7C0A" w:rsidRPr="00E12B54" w:rsidRDefault="00133AB6">
            <w:pPr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30</w:t>
            </w:r>
            <w:r w:rsidR="00CD7871" w:rsidRPr="00E12B54">
              <w:rPr>
                <w:color w:val="00B0F0"/>
                <w:sz w:val="20"/>
                <w:szCs w:val="20"/>
              </w:rPr>
              <w:t>%</w:t>
            </w:r>
          </w:p>
        </w:tc>
      </w:tr>
      <w:tr w:rsidR="000F7C0A" w14:paraId="1346C9D3" w14:textId="77777777">
        <w:trPr>
          <w:trHeight w:val="397"/>
        </w:trPr>
        <w:tc>
          <w:tcPr>
            <w:tcW w:w="6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5CEBF39" w14:textId="720C77A5" w:rsidR="000F7C0A" w:rsidRPr="00E12B54" w:rsidRDefault="00133AB6">
            <w:pPr>
              <w:rPr>
                <w:color w:val="00B0F0"/>
                <w:sz w:val="22"/>
                <w:szCs w:val="22"/>
              </w:rPr>
            </w:pPr>
            <w:r>
              <w:t>Proyecto final integrador</w:t>
            </w:r>
            <w:r w:rsidRPr="00E12B54">
              <w:rPr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78ACF7E" w14:textId="078C4658" w:rsidR="000F7C0A" w:rsidRPr="00E12B54" w:rsidRDefault="00133AB6">
            <w:pPr>
              <w:jc w:val="center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30</w:t>
            </w:r>
            <w:r w:rsidR="00CD7871" w:rsidRPr="00E12B54">
              <w:rPr>
                <w:color w:val="00B0F0"/>
                <w:sz w:val="20"/>
                <w:szCs w:val="20"/>
              </w:rPr>
              <w:t>%</w:t>
            </w:r>
          </w:p>
        </w:tc>
      </w:tr>
    </w:tbl>
    <w:p w14:paraId="1DB96E35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1"/>
        <w:tblW w:w="10490" w:type="dxa"/>
        <w:tblInd w:w="-34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4111"/>
        <w:gridCol w:w="3119"/>
      </w:tblGrid>
      <w:tr w:rsidR="000F7C0A" w14:paraId="5503B91B" w14:textId="77777777">
        <w:trPr>
          <w:trHeight w:val="300"/>
        </w:trPr>
        <w:tc>
          <w:tcPr>
            <w:tcW w:w="1049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6DC5B6D3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BIBLIOGRAFÍA Y OTRAS FUENTES</w:t>
            </w:r>
          </w:p>
        </w:tc>
      </w:tr>
      <w:tr w:rsidR="000F7C0A" w14:paraId="7CD8B528" w14:textId="77777777">
        <w:trPr>
          <w:trHeight w:val="244"/>
        </w:trPr>
        <w:tc>
          <w:tcPr>
            <w:tcW w:w="1049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AE135C6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Incluir solo la bibliografía que se requiere para el desarrollo del curso; además, presentar los textos en otras lenguas o traducciones que se trabajan en clase, en atención a las culturas o zonas geográficas de las que estos provienen.</w:t>
            </w:r>
          </w:p>
        </w:tc>
      </w:tr>
      <w:tr w:rsidR="000F7C0A" w14:paraId="51088EB5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0AAC3A2" w14:textId="77777777" w:rsidR="000F7C0A" w:rsidRPr="00E12B54" w:rsidRDefault="009520E4">
            <w:pPr>
              <w:jc w:val="center"/>
              <w:rPr>
                <w:b/>
                <w:color w:val="00B0F0"/>
                <w:sz w:val="22"/>
                <w:szCs w:val="22"/>
              </w:rPr>
            </w:pPr>
            <w:r w:rsidRPr="00E12B54">
              <w:rPr>
                <w:b/>
                <w:color w:val="00B0F0"/>
                <w:sz w:val="22"/>
                <w:szCs w:val="22"/>
              </w:rPr>
              <w:t>Cultura o zona geográfica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521FDA51" w14:textId="77777777" w:rsidR="000F7C0A" w:rsidRPr="00E12B54" w:rsidRDefault="009520E4">
            <w:pPr>
              <w:jc w:val="center"/>
              <w:rPr>
                <w:b/>
                <w:color w:val="00B0F0"/>
                <w:sz w:val="22"/>
                <w:szCs w:val="22"/>
              </w:rPr>
            </w:pPr>
            <w:r w:rsidRPr="00E12B54">
              <w:rPr>
                <w:b/>
                <w:color w:val="00B0F0"/>
                <w:sz w:val="22"/>
                <w:szCs w:val="22"/>
              </w:rPr>
              <w:t>Bibliografía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B0745AC" w14:textId="77777777" w:rsidR="000F7C0A" w:rsidRPr="00E12B54" w:rsidRDefault="009520E4">
            <w:pPr>
              <w:jc w:val="center"/>
              <w:rPr>
                <w:b/>
                <w:color w:val="00B0F0"/>
                <w:sz w:val="22"/>
                <w:szCs w:val="22"/>
              </w:rPr>
            </w:pPr>
            <w:r w:rsidRPr="00E12B54">
              <w:rPr>
                <w:b/>
                <w:color w:val="00B0F0"/>
                <w:sz w:val="22"/>
                <w:szCs w:val="22"/>
              </w:rPr>
              <w:t>Palabras claves</w:t>
            </w:r>
          </w:p>
        </w:tc>
      </w:tr>
      <w:tr w:rsidR="000F7C0A" w14:paraId="357E5412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6BF48E" w14:textId="39A6B735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Estados Unidos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D91CC8B" w14:textId="3305C5CF" w:rsidR="00CD7871" w:rsidRDefault="00E30120">
            <w:pPr>
              <w:jc w:val="both"/>
              <w:rPr>
                <w:sz w:val="22"/>
                <w:szCs w:val="22"/>
              </w:rPr>
            </w:pPr>
            <w:r>
              <w:t xml:space="preserve">James, G., Witten, D., Hastie, T., &amp; </w:t>
            </w:r>
            <w:proofErr w:type="spellStart"/>
            <w:r>
              <w:t>Tibshirani</w:t>
            </w:r>
            <w:proofErr w:type="spellEnd"/>
            <w:r>
              <w:t xml:space="preserve">, R. (2021). </w:t>
            </w:r>
            <w:proofErr w:type="spellStart"/>
            <w:r>
              <w:rPr>
                <w:rStyle w:val="nfasis"/>
              </w:rPr>
              <w:t>An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Introduction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to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Statistical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Learning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with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Applications</w:t>
            </w:r>
            <w:proofErr w:type="spellEnd"/>
            <w:r>
              <w:rPr>
                <w:rStyle w:val="nfasis"/>
              </w:rPr>
              <w:t xml:space="preserve"> in R and Python</w:t>
            </w:r>
            <w:r>
              <w:t xml:space="preserve"> (2nd ed.). Springer.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D60CBFB" w14:textId="1B71653A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Estadística</w:t>
            </w:r>
          </w:p>
        </w:tc>
      </w:tr>
      <w:tr w:rsidR="000F7C0A" w:rsidRPr="00CD7871" w14:paraId="49CC2E90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A6C01FE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Estados Unidos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C9543BE" w14:textId="43F32FC8" w:rsidR="003D3BFE" w:rsidRPr="00CD7871" w:rsidRDefault="00E30120">
            <w:pPr>
              <w:jc w:val="both"/>
              <w:rPr>
                <w:sz w:val="22"/>
                <w:szCs w:val="22"/>
                <w:lang w:val="es-CO"/>
              </w:rPr>
            </w:pPr>
            <w:proofErr w:type="spellStart"/>
            <w:r>
              <w:t>Géron</w:t>
            </w:r>
            <w:proofErr w:type="spellEnd"/>
            <w:r>
              <w:t xml:space="preserve">, A. (2022). </w:t>
            </w:r>
            <w:proofErr w:type="spellStart"/>
            <w:r>
              <w:rPr>
                <w:rStyle w:val="nfasis"/>
              </w:rPr>
              <w:t>Hands-On</w:t>
            </w:r>
            <w:proofErr w:type="spellEnd"/>
            <w:r>
              <w:rPr>
                <w:rStyle w:val="nfasis"/>
              </w:rPr>
              <w:t xml:space="preserve"> Machine </w:t>
            </w:r>
            <w:proofErr w:type="spellStart"/>
            <w:r>
              <w:rPr>
                <w:rStyle w:val="nfasis"/>
              </w:rPr>
              <w:t>Learning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with</w:t>
            </w:r>
            <w:proofErr w:type="spellEnd"/>
            <w:r>
              <w:rPr>
                <w:rStyle w:val="nfasis"/>
              </w:rPr>
              <w:t xml:space="preserve"> </w:t>
            </w:r>
            <w:proofErr w:type="spellStart"/>
            <w:r>
              <w:rPr>
                <w:rStyle w:val="nfasis"/>
              </w:rPr>
              <w:t>Scikit-Learn</w:t>
            </w:r>
            <w:proofErr w:type="spellEnd"/>
            <w:r>
              <w:rPr>
                <w:rStyle w:val="nfasis"/>
              </w:rPr>
              <w:t xml:space="preserve">, </w:t>
            </w:r>
            <w:proofErr w:type="spellStart"/>
            <w:r>
              <w:rPr>
                <w:rStyle w:val="nfasis"/>
              </w:rPr>
              <w:t>Keras</w:t>
            </w:r>
            <w:proofErr w:type="spellEnd"/>
            <w:r>
              <w:rPr>
                <w:rStyle w:val="nfasis"/>
              </w:rPr>
              <w:t xml:space="preserve">, and </w:t>
            </w:r>
            <w:proofErr w:type="spellStart"/>
            <w:r>
              <w:rPr>
                <w:rStyle w:val="nfasis"/>
              </w:rPr>
              <w:t>TensorFlow</w:t>
            </w:r>
            <w:proofErr w:type="spellEnd"/>
            <w:r>
              <w:t xml:space="preserve"> (3rd ed.). O’Reilly Media.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5549B06" w14:textId="6360A5E3" w:rsidR="000F7C0A" w:rsidRPr="00CD7871" w:rsidRDefault="00E30120">
            <w:pPr>
              <w:jc w:val="both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Python</w:t>
            </w:r>
          </w:p>
        </w:tc>
      </w:tr>
      <w:tr w:rsidR="000F7C0A" w:rsidRPr="00CD7871" w14:paraId="14DF9040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9232E0B" w14:textId="77777777" w:rsidR="000F7C0A" w:rsidRDefault="009520E4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Estados Unidos 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5AA2CC6" w14:textId="0E429B7C" w:rsidR="000F7C0A" w:rsidRDefault="003D3BFE">
            <w:pPr>
              <w:jc w:val="both"/>
              <w:rPr>
                <w:sz w:val="22"/>
                <w:szCs w:val="22"/>
              </w:rPr>
            </w:pPr>
            <w:r w:rsidRPr="003D3BFE">
              <w:rPr>
                <w:sz w:val="22"/>
                <w:szCs w:val="22"/>
                <w:lang w:val="en-US"/>
              </w:rPr>
              <w:t xml:space="preserve">W3Schools. (n.d.). </w:t>
            </w:r>
            <w:r w:rsidRPr="003D3BFE">
              <w:rPr>
                <w:i/>
                <w:iCs/>
                <w:sz w:val="22"/>
                <w:szCs w:val="22"/>
                <w:lang w:val="en-US"/>
              </w:rPr>
              <w:t>SQL tutorial</w:t>
            </w:r>
            <w:r w:rsidRPr="003D3BFE">
              <w:rPr>
                <w:sz w:val="22"/>
                <w:szCs w:val="22"/>
                <w:lang w:val="en-US"/>
              </w:rPr>
              <w:t xml:space="preserve">. </w:t>
            </w:r>
            <w:r w:rsidRPr="003D3BFE">
              <w:rPr>
                <w:sz w:val="22"/>
                <w:szCs w:val="22"/>
              </w:rPr>
              <w:t xml:space="preserve">W3Schools. Recuperado el 12 de agosto de 2025, de </w:t>
            </w:r>
            <w:hyperlink r:id="rId9" w:tgtFrame="_new" w:history="1">
              <w:r w:rsidRPr="003D3BFE">
                <w:rPr>
                  <w:rStyle w:val="Hipervnculo"/>
                  <w:sz w:val="22"/>
                  <w:szCs w:val="22"/>
                </w:rPr>
                <w:t>https://www.w3schools.com/sql/default.asp</w:t>
              </w:r>
            </w:hyperlink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C845410" w14:textId="47CF14CE" w:rsidR="000F7C0A" w:rsidRPr="00ED0955" w:rsidRDefault="003D3BFE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SQL</w:t>
            </w:r>
          </w:p>
          <w:p w14:paraId="3B99C321" w14:textId="77777777" w:rsidR="000F7C0A" w:rsidRPr="00ED0955" w:rsidRDefault="000F7C0A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  <w:tr w:rsidR="000F7C0A" w14:paraId="5E1AE643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FAD90C2" w14:textId="3373B4AD" w:rsidR="000F7C0A" w:rsidRDefault="003D3B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Estados Unidos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0975472" w14:textId="31AF4FB8" w:rsidR="000F7C0A" w:rsidRDefault="003D3BFE">
            <w:pPr>
              <w:jc w:val="both"/>
              <w:rPr>
                <w:sz w:val="22"/>
                <w:szCs w:val="22"/>
              </w:rPr>
            </w:pPr>
            <w:r w:rsidRPr="003D3BFE">
              <w:rPr>
                <w:sz w:val="22"/>
                <w:szCs w:val="22"/>
              </w:rPr>
              <w:t xml:space="preserve">Amazon Web </w:t>
            </w:r>
            <w:proofErr w:type="spellStart"/>
            <w:r w:rsidRPr="003D3BFE">
              <w:rPr>
                <w:sz w:val="22"/>
                <w:szCs w:val="22"/>
              </w:rPr>
              <w:t>Services</w:t>
            </w:r>
            <w:proofErr w:type="spellEnd"/>
            <w:r w:rsidRPr="003D3BFE">
              <w:rPr>
                <w:sz w:val="22"/>
                <w:szCs w:val="22"/>
              </w:rPr>
              <w:t>. (</w:t>
            </w:r>
            <w:proofErr w:type="spellStart"/>
            <w:r w:rsidRPr="003D3BFE">
              <w:rPr>
                <w:sz w:val="22"/>
                <w:szCs w:val="22"/>
              </w:rPr>
              <w:t>n.d</w:t>
            </w:r>
            <w:proofErr w:type="spellEnd"/>
            <w:r w:rsidRPr="003D3BFE">
              <w:rPr>
                <w:sz w:val="22"/>
                <w:szCs w:val="22"/>
              </w:rPr>
              <w:t xml:space="preserve">.). </w:t>
            </w:r>
            <w:r w:rsidRPr="003D3BFE">
              <w:rPr>
                <w:i/>
                <w:iCs/>
                <w:sz w:val="22"/>
                <w:szCs w:val="22"/>
              </w:rPr>
              <w:t>La diferencia entre bases de datos ACID y BASE</w:t>
            </w:r>
            <w:r w:rsidRPr="003D3BFE">
              <w:rPr>
                <w:sz w:val="22"/>
                <w:szCs w:val="22"/>
              </w:rPr>
              <w:t xml:space="preserve">. Amazon Web </w:t>
            </w:r>
            <w:proofErr w:type="spellStart"/>
            <w:r w:rsidRPr="003D3BFE">
              <w:rPr>
                <w:sz w:val="22"/>
                <w:szCs w:val="22"/>
              </w:rPr>
              <w:t>Services</w:t>
            </w:r>
            <w:proofErr w:type="spellEnd"/>
            <w:r w:rsidRPr="003D3BFE">
              <w:rPr>
                <w:sz w:val="22"/>
                <w:szCs w:val="22"/>
              </w:rPr>
              <w:t xml:space="preserve">. Recuperado el 12 de agosto de 2025, de </w:t>
            </w:r>
            <w:hyperlink r:id="rId10" w:tgtFrame="_new" w:history="1">
              <w:r w:rsidRPr="003D3BFE">
                <w:rPr>
                  <w:rStyle w:val="Hipervnculo"/>
                  <w:sz w:val="22"/>
                  <w:szCs w:val="22"/>
                </w:rPr>
                <w:t>https://aws.amazon.com/es/compare/the-difference-between-acid-and-base-database/</w:t>
              </w:r>
            </w:hyperlink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88F5774" w14:textId="2F3767DD" w:rsidR="000F7C0A" w:rsidRDefault="003D3BF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Bases de Datos, ACID, AWS</w:t>
            </w:r>
          </w:p>
        </w:tc>
      </w:tr>
      <w:tr w:rsidR="000F7C0A" w14:paraId="6DC86DE3" w14:textId="77777777">
        <w:trPr>
          <w:trHeight w:val="397"/>
        </w:trPr>
        <w:tc>
          <w:tcPr>
            <w:tcW w:w="32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9009279" w14:textId="4FBB8A31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España</w:t>
            </w:r>
          </w:p>
        </w:tc>
        <w:tc>
          <w:tcPr>
            <w:tcW w:w="411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60008A5" w14:textId="0DB12FAA" w:rsidR="000F7C0A" w:rsidRDefault="00E30120">
            <w:pPr>
              <w:jc w:val="both"/>
              <w:rPr>
                <w:sz w:val="22"/>
                <w:szCs w:val="22"/>
              </w:rPr>
            </w:pPr>
            <w:r>
              <w:t xml:space="preserve">Pérez López, C. (2019). </w:t>
            </w:r>
            <w:r>
              <w:rPr>
                <w:rStyle w:val="nfasis"/>
              </w:rPr>
              <w:t xml:space="preserve">Aprendizaje automático con </w:t>
            </w:r>
            <w:proofErr w:type="spellStart"/>
            <w:r>
              <w:rPr>
                <w:rStyle w:val="nfasis"/>
              </w:rPr>
              <w:t>Scikit-Learn</w:t>
            </w:r>
            <w:proofErr w:type="spellEnd"/>
            <w:r>
              <w:rPr>
                <w:rStyle w:val="nfasis"/>
              </w:rPr>
              <w:t>: casos prácticos en Python</w:t>
            </w:r>
            <w:r>
              <w:t>. Marcombo, España.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586FDE" w14:textId="1FC1569F" w:rsidR="000F7C0A" w:rsidRDefault="00E3012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Modelos</w:t>
            </w:r>
          </w:p>
        </w:tc>
      </w:tr>
    </w:tbl>
    <w:p w14:paraId="3D2CA04A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2"/>
        <w:tblW w:w="10490" w:type="dxa"/>
        <w:tblInd w:w="-34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3431"/>
        <w:gridCol w:w="2835"/>
        <w:gridCol w:w="2552"/>
        <w:gridCol w:w="1672"/>
      </w:tblGrid>
      <w:tr w:rsidR="000F7C0A" w14:paraId="5B7ED10C" w14:textId="77777777">
        <w:trPr>
          <w:trHeight w:val="300"/>
        </w:trPr>
        <w:tc>
          <w:tcPr>
            <w:tcW w:w="1049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740E166A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COMUNIDAD ACADÉMICA QUE PARTICIPÓ EN LA ELABORACIÓN DEL MICROCURRÍCULO</w:t>
            </w:r>
          </w:p>
        </w:tc>
      </w:tr>
      <w:tr w:rsidR="000F7C0A" w14:paraId="2250B4CA" w14:textId="77777777">
        <w:trPr>
          <w:trHeight w:val="244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B26B2F8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Nombres y apellidos</w:t>
            </w:r>
          </w:p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06ACA65E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Unidad académica</w:t>
            </w: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2877288F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Formación académica</w:t>
            </w: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vAlign w:val="center"/>
          </w:tcPr>
          <w:p w14:paraId="7E5BC991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Porcentaje de participación</w:t>
            </w:r>
          </w:p>
        </w:tc>
      </w:tr>
      <w:tr w:rsidR="000F7C0A" w14:paraId="2676FD86" w14:textId="77777777">
        <w:trPr>
          <w:trHeight w:val="397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347FA1" w14:textId="2640CA6D" w:rsidR="000F7C0A" w:rsidRDefault="00E5144A">
            <w:r>
              <w:t>Duván Humberto Cataño Salazar</w:t>
            </w:r>
          </w:p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10F996" w14:textId="22989FEF" w:rsidR="000F7C0A" w:rsidRDefault="005F0450">
            <w:pPr>
              <w:jc w:val="center"/>
            </w:pPr>
            <w:r>
              <w:t>Instituto de Matemáticas</w:t>
            </w: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043CEE0" w14:textId="4C0A1CD5" w:rsidR="000F7C0A" w:rsidRDefault="00E5144A">
            <w:pPr>
              <w:jc w:val="center"/>
            </w:pPr>
            <w:r>
              <w:t>Matemático</w:t>
            </w: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46449FB" w14:textId="355CA374" w:rsidR="000F7C0A" w:rsidRPr="00952DA9" w:rsidRDefault="00E5144A">
            <w:pPr>
              <w:jc w:val="center"/>
            </w:pPr>
            <w:r>
              <w:t>10</w:t>
            </w:r>
            <w:r w:rsidR="00324196">
              <w:t>0</w:t>
            </w:r>
            <w:r w:rsidR="00057A3D" w:rsidRPr="00952DA9">
              <w:t>%</w:t>
            </w:r>
          </w:p>
        </w:tc>
      </w:tr>
      <w:tr w:rsidR="000F7C0A" w14:paraId="7C0BD1F0" w14:textId="77777777">
        <w:trPr>
          <w:trHeight w:val="397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EF38811" w14:textId="77777777" w:rsidR="000F7C0A" w:rsidRDefault="000F7C0A"/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FB7F61B" w14:textId="77777777" w:rsidR="000F7C0A" w:rsidRDefault="000F7C0A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F691C16" w14:textId="77777777" w:rsidR="000F7C0A" w:rsidRDefault="000F7C0A">
            <w:pPr>
              <w:jc w:val="center"/>
            </w:pP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674D43" w14:textId="77777777" w:rsidR="000F7C0A" w:rsidRDefault="000F7C0A">
            <w:pPr>
              <w:jc w:val="center"/>
              <w:rPr>
                <w:sz w:val="20"/>
                <w:szCs w:val="20"/>
              </w:rPr>
            </w:pPr>
          </w:p>
        </w:tc>
      </w:tr>
      <w:tr w:rsidR="000F7C0A" w14:paraId="7064B683" w14:textId="77777777">
        <w:trPr>
          <w:trHeight w:val="397"/>
        </w:trPr>
        <w:tc>
          <w:tcPr>
            <w:tcW w:w="34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81D2C7" w14:textId="77777777" w:rsidR="000F7C0A" w:rsidRDefault="000F7C0A"/>
        </w:tc>
        <w:tc>
          <w:tcPr>
            <w:tcW w:w="28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B802064" w14:textId="77777777" w:rsidR="000F7C0A" w:rsidRDefault="000F7C0A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D677F29" w14:textId="77777777" w:rsidR="000F7C0A" w:rsidRDefault="000F7C0A">
            <w:pPr>
              <w:jc w:val="center"/>
            </w:pPr>
          </w:p>
        </w:tc>
        <w:tc>
          <w:tcPr>
            <w:tcW w:w="16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8611C6" w14:textId="77777777" w:rsidR="000F7C0A" w:rsidRDefault="000F7C0A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2BABAC5" w14:textId="77777777" w:rsidR="000F7C0A" w:rsidRDefault="000F7C0A">
      <w:pPr>
        <w:rPr>
          <w:rFonts w:ascii="Calibri" w:eastAsia="Calibri" w:hAnsi="Calibri" w:cs="Calibri"/>
        </w:rPr>
      </w:pPr>
    </w:p>
    <w:tbl>
      <w:tblPr>
        <w:tblStyle w:val="af3"/>
        <w:tblW w:w="10495" w:type="dxa"/>
        <w:tblInd w:w="-1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600" w:firstRow="0" w:lastRow="0" w:firstColumn="0" w:lastColumn="0" w:noHBand="1" w:noVBand="1"/>
      </w:tblPr>
      <w:tblGrid>
        <w:gridCol w:w="289"/>
        <w:gridCol w:w="3260"/>
        <w:gridCol w:w="284"/>
        <w:gridCol w:w="708"/>
        <w:gridCol w:w="943"/>
        <w:gridCol w:w="1467"/>
        <w:gridCol w:w="284"/>
        <w:gridCol w:w="2976"/>
        <w:gridCol w:w="284"/>
      </w:tblGrid>
      <w:tr w:rsidR="000F7C0A" w14:paraId="6D154B95" w14:textId="77777777">
        <w:trPr>
          <w:trHeight w:val="300"/>
        </w:trPr>
        <w:tc>
          <w:tcPr>
            <w:tcW w:w="10495" w:type="dxa"/>
            <w:gridSpan w:val="9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vAlign w:val="center"/>
          </w:tcPr>
          <w:p w14:paraId="309C0916" w14:textId="77777777" w:rsidR="000F7C0A" w:rsidRDefault="009520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APROBACIÓN DEL CONSEJO DE UNIDAD ACADÉMICA</w:t>
            </w:r>
          </w:p>
        </w:tc>
      </w:tr>
      <w:tr w:rsidR="000F7C0A" w14:paraId="5B239C69" w14:textId="77777777">
        <w:trPr>
          <w:trHeight w:val="244"/>
        </w:trPr>
        <w:tc>
          <w:tcPr>
            <w:tcW w:w="10495" w:type="dxa"/>
            <w:gridSpan w:val="9"/>
            <w:tcBorders>
              <w:top w:val="single" w:sz="4" w:space="0" w:color="7F7F7F"/>
              <w:left w:val="single" w:sz="4" w:space="0" w:color="7F7F7F"/>
              <w:bottom w:val="nil"/>
              <w:right w:val="single" w:sz="4" w:space="0" w:color="7F7F7F"/>
            </w:tcBorders>
          </w:tcPr>
          <w:p w14:paraId="650194FA" w14:textId="77777777" w:rsidR="000F7C0A" w:rsidRDefault="000F7C0A">
            <w:pPr>
              <w:rPr>
                <w:sz w:val="22"/>
                <w:szCs w:val="22"/>
              </w:rPr>
            </w:pPr>
          </w:p>
          <w:p w14:paraId="5D51F513" w14:textId="77777777" w:rsidR="000F7C0A" w:rsidRDefault="000F7C0A">
            <w:pPr>
              <w:rPr>
                <w:sz w:val="22"/>
                <w:szCs w:val="22"/>
              </w:rPr>
            </w:pPr>
          </w:p>
          <w:p w14:paraId="2C33D29D" w14:textId="77777777" w:rsidR="000F7C0A" w:rsidRDefault="000F7C0A">
            <w:pPr>
              <w:rPr>
                <w:sz w:val="22"/>
                <w:szCs w:val="22"/>
              </w:rPr>
            </w:pPr>
          </w:p>
        </w:tc>
      </w:tr>
      <w:tr w:rsidR="000F7C0A" w14:paraId="00BF5A8A" w14:textId="77777777">
        <w:trPr>
          <w:trHeight w:val="764"/>
        </w:trPr>
        <w:tc>
          <w:tcPr>
            <w:tcW w:w="289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bottom"/>
          </w:tcPr>
          <w:p w14:paraId="00345E03" w14:textId="77777777" w:rsidR="000F7C0A" w:rsidRDefault="000F7C0A">
            <w:pPr>
              <w:jc w:val="both"/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740741D9" w14:textId="2E6D9E2F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61AD7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2EF09FD2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FFC7A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2BF5AF36" w14:textId="77777777" w:rsidR="000F7C0A" w:rsidRDefault="009520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Vicedecano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bottom"/>
          </w:tcPr>
          <w:p w14:paraId="0B4F6AC2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</w:tr>
      <w:tr w:rsidR="000F7C0A" w14:paraId="40A136AA" w14:textId="77777777">
        <w:trPr>
          <w:trHeight w:val="138"/>
        </w:trPr>
        <w:tc>
          <w:tcPr>
            <w:tcW w:w="289" w:type="dxa"/>
            <w:tcBorders>
              <w:top w:val="nil"/>
              <w:left w:val="single" w:sz="4" w:space="0" w:color="7F7F7F"/>
              <w:bottom w:val="nil"/>
              <w:right w:val="nil"/>
            </w:tcBorders>
            <w:vAlign w:val="bottom"/>
          </w:tcPr>
          <w:p w14:paraId="48010D3D" w14:textId="77777777" w:rsidR="000F7C0A" w:rsidRDefault="000F7C0A"/>
        </w:tc>
        <w:tc>
          <w:tcPr>
            <w:tcW w:w="3260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6B65C456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Nombre completo del </w:t>
            </w:r>
            <w:proofErr w:type="gramStart"/>
            <w:r>
              <w:rPr>
                <w:b/>
                <w:sz w:val="22"/>
                <w:szCs w:val="22"/>
              </w:rPr>
              <w:t>Secretario</w:t>
            </w:r>
            <w:proofErr w:type="gramEnd"/>
            <w:r>
              <w:rPr>
                <w:b/>
                <w:sz w:val="22"/>
                <w:szCs w:val="22"/>
              </w:rPr>
              <w:t xml:space="preserve"> del Consejo de la Unidad Académica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A011E" w14:textId="77777777" w:rsidR="000F7C0A" w:rsidRDefault="000F7C0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7879A8B2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Firma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9BBD5" w14:textId="77777777" w:rsidR="000F7C0A" w:rsidRDefault="000F7C0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1DB7CE4C" w14:textId="77777777" w:rsidR="000F7C0A" w:rsidRDefault="009520E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Cargo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7F7F7F"/>
            </w:tcBorders>
            <w:vAlign w:val="bottom"/>
          </w:tcPr>
          <w:p w14:paraId="2F71ED16" w14:textId="77777777" w:rsidR="000F7C0A" w:rsidRDefault="000F7C0A">
            <w:pPr>
              <w:jc w:val="center"/>
              <w:rPr>
                <w:sz w:val="22"/>
                <w:szCs w:val="22"/>
              </w:rPr>
            </w:pPr>
          </w:p>
        </w:tc>
      </w:tr>
      <w:tr w:rsidR="000F7C0A" w14:paraId="2EE49A60" w14:textId="77777777">
        <w:trPr>
          <w:trHeight w:val="138"/>
        </w:trPr>
        <w:tc>
          <w:tcPr>
            <w:tcW w:w="4541" w:type="dxa"/>
            <w:gridSpan w:val="4"/>
            <w:tcBorders>
              <w:top w:val="nil"/>
              <w:left w:val="single" w:sz="4" w:space="0" w:color="7F7F7F"/>
              <w:bottom w:val="single" w:sz="4" w:space="0" w:color="7F7F7F"/>
              <w:right w:val="nil"/>
            </w:tcBorders>
            <w:vAlign w:val="bottom"/>
          </w:tcPr>
          <w:p w14:paraId="03BAF127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7F7F7F"/>
              <w:right w:val="nil"/>
            </w:tcBorders>
            <w:vAlign w:val="bottom"/>
          </w:tcPr>
          <w:p w14:paraId="35C20D08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5011" w:type="dxa"/>
            <w:gridSpan w:val="4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vAlign w:val="bottom"/>
          </w:tcPr>
          <w:p w14:paraId="707AB7A8" w14:textId="77777777" w:rsidR="000F7C0A" w:rsidRDefault="000F7C0A">
            <w:pPr>
              <w:jc w:val="both"/>
              <w:rPr>
                <w:sz w:val="22"/>
                <w:szCs w:val="22"/>
              </w:rPr>
            </w:pPr>
          </w:p>
        </w:tc>
      </w:tr>
    </w:tbl>
    <w:p w14:paraId="13030F8C" w14:textId="77777777" w:rsidR="000F7C0A" w:rsidRDefault="000F7C0A">
      <w:pPr>
        <w:rPr>
          <w:rFonts w:ascii="Calibri" w:eastAsia="Calibri" w:hAnsi="Calibri" w:cs="Calibri"/>
          <w:b/>
          <w:sz w:val="12"/>
          <w:szCs w:val="12"/>
        </w:rPr>
      </w:pPr>
    </w:p>
    <w:sectPr w:rsidR="000F7C0A">
      <w:headerReference w:type="default" r:id="rId11"/>
      <w:footerReference w:type="default" r:id="rId12"/>
      <w:pgSz w:w="12242" w:h="15842"/>
      <w:pgMar w:top="1134" w:right="851" w:bottom="851" w:left="85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998F7" w14:textId="77777777" w:rsidR="00E142EB" w:rsidRDefault="00E142EB">
      <w:r>
        <w:separator/>
      </w:r>
    </w:p>
  </w:endnote>
  <w:endnote w:type="continuationSeparator" w:id="0">
    <w:p w14:paraId="4DC35B02" w14:textId="77777777" w:rsidR="00E142EB" w:rsidRDefault="00E14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mo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00C3" w14:textId="77777777" w:rsidR="000F7C0A" w:rsidRDefault="009520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 xml:space="preserve">Página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E0386A"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  <w:r>
      <w:rPr>
        <w:rFonts w:ascii="Calibri" w:eastAsia="Calibri" w:hAnsi="Calibri" w:cs="Calibri"/>
        <w:color w:val="000000"/>
        <w:sz w:val="20"/>
        <w:szCs w:val="20"/>
      </w:rPr>
      <w:t xml:space="preserve"> de </w: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NUMPAGES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E0386A">
      <w:rPr>
        <w:rFonts w:ascii="Calibri" w:eastAsia="Calibri" w:hAnsi="Calibri" w:cs="Calibri"/>
        <w:noProof/>
        <w:color w:val="000000"/>
        <w:sz w:val="20"/>
        <w:szCs w:val="20"/>
      </w:rPr>
      <w:t>2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68F1F41B" w14:textId="77777777" w:rsidR="000F7C0A" w:rsidRDefault="009520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VD-FO-003, Versión 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2AA3" w14:textId="77777777" w:rsidR="00E142EB" w:rsidRDefault="00E142EB">
      <w:r>
        <w:separator/>
      </w:r>
    </w:p>
  </w:footnote>
  <w:footnote w:type="continuationSeparator" w:id="0">
    <w:p w14:paraId="56EB1CAC" w14:textId="77777777" w:rsidR="00E142EB" w:rsidRDefault="00E142EB">
      <w:r>
        <w:continuationSeparator/>
      </w:r>
    </w:p>
  </w:footnote>
  <w:footnote w:id="1">
    <w:p w14:paraId="4D49B645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La política de créditos de la Universidad de Antioquia se puede consultar en el siguiente enlace: </w:t>
      </w:r>
      <w:hyperlink r:id="rId1">
        <w:r w:rsidR="000F7C0A"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https://www.udea.edu.co/wps/portal/udea/web/inicio/docencia</w:t>
        </w:r>
      </w:hyperlink>
      <w:r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</w:p>
  </w:footnote>
  <w:footnote w:id="2">
    <w:p w14:paraId="1FE25234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Verificar que la sumatoria de las horas de interacción estudiante-profesor, más las horas de trabajo independiente divididas por 48, sea igual al número de créditos del curso.</w:t>
      </w:r>
    </w:p>
  </w:footnote>
  <w:footnote w:id="3">
    <w:p w14:paraId="48786643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16"/>
          <w:szCs w:val="16"/>
        </w:rPr>
        <w:t>El total de horas totales de actividades académicas teóricas, prácticas y teórico-prácticas serán iguales a las horas totales de interacción estudiante-profesor</w:t>
      </w:r>
    </w:p>
  </w:footnote>
  <w:footnote w:id="4">
    <w:p w14:paraId="4DF7FC38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Para efectos de la preparación y desarrollo de las clases, se sugiere considerar el cuadro anexo de planeación didáctica que acompaña este formato.</w:t>
      </w:r>
    </w:p>
  </w:footnote>
  <w:footnote w:id="5">
    <w:p w14:paraId="3D93CF0E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De acuerdo con el Artículo 79 del Reglamento Estudiantil de Pregrado: “La evaluación debe ser un proceso continuo que busque no sólo apreciar las aptitudes, actitudes, conocimientos y destrezas del estudiante frente a un determinado programa académico, sino también lograr un seguimiento permanente que permita establecer el cumplimiento de los objetivos educacionales propuestos”; además, en el Artículo 94 se indica que en todos los cursos se deben realizar dos o tres evaluaciones para cumplir con las intencionalidades formativas del </w:t>
      </w:r>
      <w:proofErr w:type="spellStart"/>
      <w:r>
        <w:rPr>
          <w:rFonts w:ascii="Calibri" w:eastAsia="Calibri" w:hAnsi="Calibri" w:cs="Calibri"/>
          <w:color w:val="000000"/>
          <w:sz w:val="16"/>
          <w:szCs w:val="16"/>
        </w:rPr>
        <w:t>microcurrículo</w:t>
      </w:r>
      <w:proofErr w:type="spellEnd"/>
      <w:r>
        <w:rPr>
          <w:rFonts w:ascii="Calibri" w:eastAsia="Calibri" w:hAnsi="Calibri" w:cs="Calibri"/>
          <w:color w:val="000000"/>
          <w:sz w:val="16"/>
          <w:szCs w:val="16"/>
        </w:rPr>
        <w:t>; finalmente, los artículos 95 y 96 señalan que, para el desarrollo de evaluaciones parciales o finales, se pueden incluir trabajos de investigación como formas de valoración de los aprendizajes. Por su parte, en el Artículo 24 del Capítulo V del Reglamento General de Posgrados se plantea que las evaluaciones de rendimiento académico se aplicarán en todas las actividades académicas de los programas de posgrado mediante un proceso integral y transparente que permita el seguimiento al desempeño del estudiante.</w:t>
      </w:r>
    </w:p>
  </w:footnote>
  <w:footnote w:id="6">
    <w:p w14:paraId="6A7B1656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La Política de Procesos y Resultados de Aprendizaje de la Universidad de Antioquia se puede consultar en el siguiente enlace: </w:t>
      </w:r>
      <w:hyperlink r:id="rId2">
        <w:r w:rsidR="000F7C0A"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https://bit.ly/3S47HDV</w:t>
        </w:r>
      </w:hyperlink>
      <w:r>
        <w:rPr>
          <w:rFonts w:ascii="Calibri" w:eastAsia="Calibri" w:hAnsi="Calibri" w:cs="Calibri"/>
          <w:color w:val="000000"/>
          <w:sz w:val="16"/>
          <w:szCs w:val="16"/>
        </w:rPr>
        <w:t xml:space="preserve"> </w:t>
      </w:r>
    </w:p>
  </w:footnote>
  <w:footnote w:id="7">
    <w:p w14:paraId="0F14E1AC" w14:textId="77777777" w:rsidR="000F7C0A" w:rsidRDefault="009520E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16"/>
          <w:szCs w:val="16"/>
        </w:rPr>
        <w:t xml:space="preserve"> Para programas de pregrado, de conformidad con el Artículo 78 del Reglamento Estudiantil de Pregrado, cuando las faltas de asistencia registradas superen el 20 % de las actividades académicas programadas y definidas como obligatorias, el docente encargado del curso reportará "cancelado por faltas", lo que, para efectos del promedio crédito, equivaldrá a una calificación de cero, cero (0.0). Los cursos cancelados por faltas no serán </w:t>
      </w:r>
      <w:proofErr w:type="spellStart"/>
      <w:r>
        <w:rPr>
          <w:rFonts w:ascii="Calibri" w:eastAsia="Calibri" w:hAnsi="Calibri" w:cs="Calibri"/>
          <w:color w:val="000000"/>
          <w:sz w:val="16"/>
          <w:szCs w:val="16"/>
        </w:rPr>
        <w:t>habilitables</w:t>
      </w:r>
      <w:proofErr w:type="spellEnd"/>
      <w:r>
        <w:rPr>
          <w:rFonts w:ascii="Calibri" w:eastAsia="Calibri" w:hAnsi="Calibri" w:cs="Calibri"/>
          <w:color w:val="000000"/>
          <w:sz w:val="16"/>
          <w:szCs w:val="16"/>
        </w:rPr>
        <w:t>. Para programas de posgrados, de conformidad con el Artículo 30 del Acuerdo Superior 432 de 2014, cuando un estudiante supere el 30 % de las faltas de asistencia en un curso, sin causa justificable legalmente, reprobará por inasistencia y se calificará con una nota de cero, cero (0.0).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DF705" w14:textId="77777777" w:rsidR="000F7C0A" w:rsidRDefault="000F7C0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f4"/>
      <w:tblW w:w="10530" w:type="dxa"/>
      <w:tblInd w:w="0" w:type="dxa"/>
      <w:tblLayout w:type="fixed"/>
      <w:tblLook w:val="0600" w:firstRow="0" w:lastRow="0" w:firstColumn="0" w:lastColumn="0" w:noHBand="1" w:noVBand="1"/>
    </w:tblPr>
    <w:tblGrid>
      <w:gridCol w:w="3510"/>
      <w:gridCol w:w="3510"/>
      <w:gridCol w:w="3510"/>
    </w:tblGrid>
    <w:tr w:rsidR="000F7C0A" w14:paraId="1AC80345" w14:textId="77777777">
      <w:trPr>
        <w:trHeight w:val="300"/>
      </w:trPr>
      <w:tc>
        <w:tcPr>
          <w:tcW w:w="3510" w:type="dxa"/>
        </w:tcPr>
        <w:p w14:paraId="4ECA4EE3" w14:textId="77777777" w:rsidR="000F7C0A" w:rsidRDefault="000F7C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left="-115"/>
            <w:rPr>
              <w:color w:val="000000"/>
            </w:rPr>
          </w:pPr>
        </w:p>
      </w:tc>
      <w:tc>
        <w:tcPr>
          <w:tcW w:w="3510" w:type="dxa"/>
        </w:tcPr>
        <w:p w14:paraId="42412CA9" w14:textId="77777777" w:rsidR="000F7C0A" w:rsidRDefault="000F7C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</w:p>
      </w:tc>
      <w:tc>
        <w:tcPr>
          <w:tcW w:w="3510" w:type="dxa"/>
        </w:tcPr>
        <w:p w14:paraId="595B3333" w14:textId="77777777" w:rsidR="000F7C0A" w:rsidRDefault="000F7C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ind w:right="-115"/>
            <w:jc w:val="right"/>
            <w:rPr>
              <w:color w:val="000000"/>
            </w:rPr>
          </w:pPr>
        </w:p>
      </w:tc>
    </w:tr>
  </w:tbl>
  <w:p w14:paraId="06323C72" w14:textId="77777777" w:rsidR="000F7C0A" w:rsidRDefault="000F7C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4F5D"/>
    <w:multiLevelType w:val="hybridMultilevel"/>
    <w:tmpl w:val="A7A4CE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039E8"/>
    <w:multiLevelType w:val="multilevel"/>
    <w:tmpl w:val="5B0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92A9A"/>
    <w:multiLevelType w:val="multilevel"/>
    <w:tmpl w:val="051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D633F"/>
    <w:multiLevelType w:val="hybridMultilevel"/>
    <w:tmpl w:val="83E217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C6E72"/>
    <w:multiLevelType w:val="hybridMultilevel"/>
    <w:tmpl w:val="D60C0F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E1DA9"/>
    <w:multiLevelType w:val="hybridMultilevel"/>
    <w:tmpl w:val="183AE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72A90"/>
    <w:multiLevelType w:val="multilevel"/>
    <w:tmpl w:val="385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0BA8"/>
    <w:multiLevelType w:val="hybridMultilevel"/>
    <w:tmpl w:val="AD8673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755575"/>
    <w:multiLevelType w:val="hybridMultilevel"/>
    <w:tmpl w:val="7972A6D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4F41E5"/>
    <w:multiLevelType w:val="hybridMultilevel"/>
    <w:tmpl w:val="40D821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A7C1D"/>
    <w:multiLevelType w:val="multilevel"/>
    <w:tmpl w:val="804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6A44"/>
    <w:multiLevelType w:val="multilevel"/>
    <w:tmpl w:val="EF2C01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61043C"/>
    <w:multiLevelType w:val="hybridMultilevel"/>
    <w:tmpl w:val="203030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775B17"/>
    <w:multiLevelType w:val="multilevel"/>
    <w:tmpl w:val="77D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80D08"/>
    <w:multiLevelType w:val="multilevel"/>
    <w:tmpl w:val="205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D387A"/>
    <w:multiLevelType w:val="multilevel"/>
    <w:tmpl w:val="CE9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B105D"/>
    <w:multiLevelType w:val="hybridMultilevel"/>
    <w:tmpl w:val="CFF46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1E7BCF"/>
    <w:multiLevelType w:val="hybridMultilevel"/>
    <w:tmpl w:val="25A206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062E3"/>
    <w:multiLevelType w:val="hybridMultilevel"/>
    <w:tmpl w:val="F836F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44D24"/>
    <w:multiLevelType w:val="hybridMultilevel"/>
    <w:tmpl w:val="5D54BC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7201">
    <w:abstractNumId w:val="11"/>
  </w:num>
  <w:num w:numId="2" w16cid:durableId="1485926869">
    <w:abstractNumId w:val="16"/>
  </w:num>
  <w:num w:numId="3" w16cid:durableId="789517184">
    <w:abstractNumId w:val="15"/>
  </w:num>
  <w:num w:numId="4" w16cid:durableId="474687215">
    <w:abstractNumId w:val="10"/>
  </w:num>
  <w:num w:numId="5" w16cid:durableId="619530254">
    <w:abstractNumId w:val="1"/>
  </w:num>
  <w:num w:numId="6" w16cid:durableId="126704067">
    <w:abstractNumId w:val="18"/>
  </w:num>
  <w:num w:numId="7" w16cid:durableId="57438673">
    <w:abstractNumId w:val="19"/>
  </w:num>
  <w:num w:numId="8" w16cid:durableId="1662538503">
    <w:abstractNumId w:val="9"/>
  </w:num>
  <w:num w:numId="9" w16cid:durableId="1003123722">
    <w:abstractNumId w:val="4"/>
  </w:num>
  <w:num w:numId="10" w16cid:durableId="1470974020">
    <w:abstractNumId w:val="8"/>
  </w:num>
  <w:num w:numId="11" w16cid:durableId="1028067166">
    <w:abstractNumId w:val="7"/>
  </w:num>
  <w:num w:numId="12" w16cid:durableId="789855956">
    <w:abstractNumId w:val="12"/>
  </w:num>
  <w:num w:numId="13" w16cid:durableId="953170287">
    <w:abstractNumId w:val="0"/>
  </w:num>
  <w:num w:numId="14" w16cid:durableId="914902661">
    <w:abstractNumId w:val="13"/>
  </w:num>
  <w:num w:numId="15" w16cid:durableId="98918641">
    <w:abstractNumId w:val="6"/>
  </w:num>
  <w:num w:numId="16" w16cid:durableId="1996106954">
    <w:abstractNumId w:val="14"/>
  </w:num>
  <w:num w:numId="17" w16cid:durableId="324944225">
    <w:abstractNumId w:val="2"/>
  </w:num>
  <w:num w:numId="18" w16cid:durableId="1722053638">
    <w:abstractNumId w:val="17"/>
  </w:num>
  <w:num w:numId="19" w16cid:durableId="1322730310">
    <w:abstractNumId w:val="3"/>
  </w:num>
  <w:num w:numId="20" w16cid:durableId="421417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C0A"/>
    <w:rsid w:val="00057A3D"/>
    <w:rsid w:val="00097FE6"/>
    <w:rsid w:val="000C3992"/>
    <w:rsid w:val="000F7C0A"/>
    <w:rsid w:val="00100A1D"/>
    <w:rsid w:val="00133AB6"/>
    <w:rsid w:val="001C7ED1"/>
    <w:rsid w:val="002233FC"/>
    <w:rsid w:val="00223F3E"/>
    <w:rsid w:val="0022444C"/>
    <w:rsid w:val="0029206D"/>
    <w:rsid w:val="00324196"/>
    <w:rsid w:val="003D3BFE"/>
    <w:rsid w:val="004023BD"/>
    <w:rsid w:val="00563383"/>
    <w:rsid w:val="00581A72"/>
    <w:rsid w:val="005B1E5C"/>
    <w:rsid w:val="005F0450"/>
    <w:rsid w:val="00636457"/>
    <w:rsid w:val="00686C6B"/>
    <w:rsid w:val="0074105E"/>
    <w:rsid w:val="00794F23"/>
    <w:rsid w:val="007E1335"/>
    <w:rsid w:val="00870987"/>
    <w:rsid w:val="009366F6"/>
    <w:rsid w:val="009520E4"/>
    <w:rsid w:val="00952DA9"/>
    <w:rsid w:val="00A415F5"/>
    <w:rsid w:val="00A46076"/>
    <w:rsid w:val="00AD0EC4"/>
    <w:rsid w:val="00B15605"/>
    <w:rsid w:val="00C938AD"/>
    <w:rsid w:val="00CD7871"/>
    <w:rsid w:val="00CE4462"/>
    <w:rsid w:val="00D80873"/>
    <w:rsid w:val="00E0386A"/>
    <w:rsid w:val="00E12B54"/>
    <w:rsid w:val="00E142EB"/>
    <w:rsid w:val="00E30120"/>
    <w:rsid w:val="00E5144A"/>
    <w:rsid w:val="00E824AB"/>
    <w:rsid w:val="00E94A98"/>
    <w:rsid w:val="00EB379E"/>
    <w:rsid w:val="00ED0955"/>
    <w:rsid w:val="00F0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A370"/>
  <w15:docId w15:val="{E6A29099-3929-486C-A2A5-435CF7BC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0C3992"/>
    <w:pPr>
      <w:ind w:left="708"/>
    </w:pPr>
    <w:rPr>
      <w:rFonts w:ascii="Verdana" w:hAnsi="Verdana" w:cs="Verdana"/>
      <w:sz w:val="22"/>
      <w:szCs w:val="22"/>
    </w:rPr>
  </w:style>
  <w:style w:type="paragraph" w:styleId="NormalWeb">
    <w:name w:val="Normal (Web)"/>
    <w:basedOn w:val="Normal"/>
    <w:uiPriority w:val="99"/>
    <w:unhideWhenUsed/>
    <w:rsid w:val="00581A7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ES_tradnl"/>
    </w:rPr>
  </w:style>
  <w:style w:type="character" w:styleId="Hipervnculo">
    <w:name w:val="Hyperlink"/>
    <w:basedOn w:val="Fuentedeprrafopredeter"/>
    <w:uiPriority w:val="99"/>
    <w:unhideWhenUsed/>
    <w:rsid w:val="00CD787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7871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636457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636457"/>
    <w:rPr>
      <w:color w:val="800080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33AB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301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es/compare/the-difference-between-acid-and-base-databa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sql/default.asp" TargetMode="Externa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bit.ly/3S47HDV" TargetMode="External"/><Relationship Id="rId1" Type="http://schemas.openxmlformats.org/officeDocument/2006/relationships/hyperlink" Target="https://www.udea.edu.co/wps/portal/udea/web/inicio/docenc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AlpeDR0n3wnre2ZWv5I+z2OUYA==">CgMxLjA4AHIhMTUzQ3F1UGtLVFdKNm9CMlNCcExpY01hN2lTUzBfWWlv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1537</Words>
  <Characters>9426</Characters>
  <Application>Microsoft Office Word</Application>
  <DocSecurity>0</DocSecurity>
  <Lines>269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DUVAN HUMBERTO CATANO SALAZAR</cp:lastModifiedBy>
  <cp:revision>15</cp:revision>
  <dcterms:created xsi:type="dcterms:W3CDTF">2024-01-15T00:54:00Z</dcterms:created>
  <dcterms:modified xsi:type="dcterms:W3CDTF">2025-12-17T02:01:00Z</dcterms:modified>
</cp:coreProperties>
</file>