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D5DA" w14:textId="11EA71EB" w:rsidR="00A62E31" w:rsidRPr="00A62E31" w:rsidRDefault="00A62E31" w:rsidP="00A62E31">
      <w:pPr>
        <w:pStyle w:val="NormalWeb"/>
        <w:jc w:val="center"/>
        <w:rPr>
          <w:b/>
          <w:bCs/>
          <w:sz w:val="28"/>
          <w:szCs w:val="28"/>
        </w:rPr>
      </w:pPr>
      <w:r w:rsidRPr="00A62E31">
        <w:rPr>
          <w:b/>
          <w:bCs/>
          <w:sz w:val="28"/>
          <w:szCs w:val="28"/>
        </w:rPr>
        <w:t>Caracterización del Riesgo Crediticio de Clientes del Sector Financiero</w:t>
      </w:r>
    </w:p>
    <w:p w14:paraId="7FED0CE2" w14:textId="2F1B1FC0" w:rsidR="00077E57" w:rsidRPr="00A62E31" w:rsidRDefault="00077E57" w:rsidP="00A62E31">
      <w:pPr>
        <w:pStyle w:val="NormalWeb"/>
        <w:jc w:val="both"/>
        <w:rPr>
          <w:sz w:val="20"/>
          <w:szCs w:val="20"/>
        </w:rPr>
      </w:pPr>
      <w:r w:rsidRPr="00A62E31">
        <w:rPr>
          <w:sz w:val="20"/>
          <w:szCs w:val="20"/>
        </w:rPr>
        <w:t>El presente conjunto de datos corresponde a información sociodemográfica, económica y laboral de clientes asociados al sector financiero y crediticio, cuyo propósito principal es analizar características relacionadas con el comportamiento crediticio de los individuos. La base de datos contiene un total de 9,709 observaciones y 20 variables, incluyendo variables numéricas y categóricas asociadas a ingresos, edad, empleo, educación, composición familiar, tipo de vivienda y ocupación laboral.</w:t>
      </w:r>
    </w:p>
    <w:p w14:paraId="57EFF100" w14:textId="2AFD7525" w:rsidR="00077E57" w:rsidRPr="00A62E31" w:rsidRDefault="00077E57" w:rsidP="00A62E31">
      <w:pPr>
        <w:pStyle w:val="NormalWeb"/>
        <w:jc w:val="both"/>
        <w:rPr>
          <w:sz w:val="20"/>
          <w:szCs w:val="20"/>
        </w:rPr>
      </w:pPr>
      <w:r w:rsidRPr="00A62E31">
        <w:rPr>
          <w:sz w:val="20"/>
          <w:szCs w:val="20"/>
        </w:rPr>
        <w:t>Desde el punto de vista de la Estadística Descriptiva y la Analítica de Datos, este conjunto de datos permite desarrollar un análisis exploratorio de datos (EDA) orientado a identificar patrones, tendencias, relaciones entre variables y posibles factores asociados al riesgo crediticio. En particular, la variable objetivo (</w:t>
      </w:r>
      <w:r w:rsidRPr="00A62E31">
        <w:rPr>
          <w:rStyle w:val="CdigoHTML"/>
          <w:rFonts w:eastAsiaTheme="majorEastAsia"/>
        </w:rPr>
        <w:t>Target</w:t>
      </w:r>
      <w:r w:rsidRPr="00A62E31">
        <w:rPr>
          <w:sz w:val="20"/>
          <w:szCs w:val="20"/>
        </w:rPr>
        <w:t>) permite diferenciar clientes según su comportamiento financiero, lo que hace que la base sea especialmente útil para estudios posteriores de clasificación</w:t>
      </w:r>
      <w:r w:rsidRPr="00A62E31">
        <w:rPr>
          <w:sz w:val="20"/>
          <w:szCs w:val="20"/>
        </w:rPr>
        <w:t>,</w:t>
      </w:r>
      <w:r w:rsidRPr="00A62E31">
        <w:rPr>
          <w:sz w:val="20"/>
          <w:szCs w:val="20"/>
        </w:rPr>
        <w:t xml:space="preserve"> scoring crediticio y </w:t>
      </w:r>
      <w:r w:rsidRPr="00A62E31">
        <w:rPr>
          <w:sz w:val="20"/>
          <w:szCs w:val="20"/>
        </w:rPr>
        <w:t>Modelos</w:t>
      </w:r>
      <w:r w:rsidRPr="00A62E31">
        <w:rPr>
          <w:sz w:val="20"/>
          <w:szCs w:val="20"/>
        </w:rPr>
        <w:t xml:space="preserve"> </w:t>
      </w:r>
      <w:r w:rsidRPr="00A62E31">
        <w:rPr>
          <w:sz w:val="20"/>
          <w:szCs w:val="20"/>
        </w:rPr>
        <w:t>S</w:t>
      </w:r>
      <w:r w:rsidRPr="00A62E31">
        <w:rPr>
          <w:sz w:val="20"/>
          <w:szCs w:val="20"/>
        </w:rPr>
        <w:t>upervisado</w:t>
      </w:r>
      <w:r w:rsidRPr="00A62E31">
        <w:rPr>
          <w:sz w:val="20"/>
          <w:szCs w:val="20"/>
        </w:rPr>
        <w:t>s</w:t>
      </w:r>
      <w:r w:rsidRPr="00A62E31">
        <w:rPr>
          <w:sz w:val="20"/>
          <w:szCs w:val="20"/>
        </w:rPr>
        <w:t>.</w:t>
      </w:r>
    </w:p>
    <w:p w14:paraId="2EC0EFC6" w14:textId="60B30440" w:rsidR="00077E57" w:rsidRPr="00A62E31" w:rsidRDefault="00A62E31" w:rsidP="00A62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r w:rsidRPr="00A62E3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</w:t>
      </w:r>
      <w:r w:rsidRPr="00A62E31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>:</w:t>
      </w:r>
      <w:r w:rsidRPr="00A62E31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Pr="00A62E31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>identificador único asociado a cada cliente o registro del conjunto de datos.</w:t>
      </w:r>
    </w:p>
    <w:p w14:paraId="7F5E5870" w14:textId="77777777" w:rsidR="00077E57" w:rsidRPr="00A62E31" w:rsidRDefault="00077E57" w:rsidP="00A62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Gender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>: género del cliente.</w:t>
      </w:r>
    </w:p>
    <w:p w14:paraId="64F79A04" w14:textId="77777777" w:rsidR="00077E57" w:rsidRPr="00A62E31" w:rsidRDefault="00077E57" w:rsidP="00077E5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masculino. </w:t>
      </w:r>
    </w:p>
    <w:p w14:paraId="6340FEB8" w14:textId="1BE2C04A" w:rsidR="00077E57" w:rsidRPr="00077E57" w:rsidRDefault="00077E57" w:rsidP="00077E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femenino </w:t>
      </w:r>
    </w:p>
    <w:p w14:paraId="4F78CE41" w14:textId="77777777" w:rsidR="00077E57" w:rsidRPr="00A62E31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Own_car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indicador de posesión de automóvil. </w:t>
      </w:r>
    </w:p>
    <w:p w14:paraId="56F25084" w14:textId="77777777" w:rsidR="00077E57" w:rsidRPr="00077E57" w:rsidRDefault="00077E57" w:rsidP="00077E57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posee automóvil. </w:t>
      </w:r>
    </w:p>
    <w:p w14:paraId="75CC36E0" w14:textId="68B49986" w:rsidR="00077E57" w:rsidRPr="00077E57" w:rsidRDefault="00077E57" w:rsidP="00077E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no posee automóvil. </w:t>
      </w:r>
    </w:p>
    <w:p w14:paraId="688D85A7" w14:textId="77777777" w:rsidR="00077E57" w:rsidRPr="00A62E31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Own_property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indicador de propiedad de vivienda. </w:t>
      </w:r>
    </w:p>
    <w:p w14:paraId="56860741" w14:textId="77777777" w:rsidR="00077E57" w:rsidRPr="00077E57" w:rsidRDefault="00077E57" w:rsidP="00077E57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posee vivienda propia. </w:t>
      </w:r>
    </w:p>
    <w:p w14:paraId="43C4232B" w14:textId="15633259" w:rsidR="00077E57" w:rsidRPr="00077E57" w:rsidRDefault="00077E57" w:rsidP="00077E5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no posee vivienda propia. </w:t>
      </w:r>
    </w:p>
    <w:p w14:paraId="65140D6A" w14:textId="610BA195" w:rsidR="00077E57" w:rsidRPr="00A62E31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Work_phone</w:t>
      </w:r>
      <w:proofErr w:type="spellEnd"/>
      <w:r w:rsidRPr="00A62E31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>:</w:t>
      </w:r>
    </w:p>
    <w:p w14:paraId="6694B460" w14:textId="77777777" w:rsidR="00077E57" w:rsidRPr="00077E57" w:rsidRDefault="00077E57" w:rsidP="00077E5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posee teléfono laboral registrado. </w:t>
      </w:r>
    </w:p>
    <w:p w14:paraId="16E35C55" w14:textId="6B61BAA6" w:rsidR="00077E57" w:rsidRPr="00A62E31" w:rsidRDefault="00077E57" w:rsidP="00077E5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no posee teléfono laboral registrado. </w:t>
      </w:r>
    </w:p>
    <w:p w14:paraId="340DC236" w14:textId="3BBD0108" w:rsidR="00077E57" w:rsidRPr="00A62E31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A62E31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Phone</w:t>
      </w:r>
      <w:proofErr w:type="spellEnd"/>
      <w:r w:rsidRPr="00A62E31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>:</w:t>
      </w:r>
    </w:p>
    <w:p w14:paraId="3FD62BF4" w14:textId="77777777" w:rsidR="00077E57" w:rsidRPr="00077E57" w:rsidRDefault="00077E57" w:rsidP="00077E57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posee teléfono personal registrado. </w:t>
      </w:r>
    </w:p>
    <w:p w14:paraId="5070913B" w14:textId="252CE976" w:rsidR="00077E57" w:rsidRPr="00A62E31" w:rsidRDefault="00077E57" w:rsidP="00077E5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no posee teléfono personal registrado. </w:t>
      </w:r>
    </w:p>
    <w:p w14:paraId="184D430B" w14:textId="22FC19D6" w:rsidR="00077E57" w:rsidRPr="00A62E31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A62E31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Email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disponibilidad de medios de contacto. </w:t>
      </w:r>
    </w:p>
    <w:p w14:paraId="18B37FEF" w14:textId="77777777" w:rsidR="00077E57" w:rsidRPr="00077E57" w:rsidRDefault="00077E57" w:rsidP="00077E5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posee teléfono laboral registrado. </w:t>
      </w:r>
    </w:p>
    <w:p w14:paraId="0B460827" w14:textId="07E3707E" w:rsidR="00077E57" w:rsidRPr="00077E57" w:rsidRDefault="00077E57" w:rsidP="00077E5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no posee teléfono laboral registrado. </w:t>
      </w:r>
    </w:p>
    <w:p w14:paraId="6711BBA2" w14:textId="77777777" w:rsidR="00077E57" w:rsidRPr="00A62E31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Unemployed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condición de desempleo. </w:t>
      </w:r>
    </w:p>
    <w:p w14:paraId="3D17AF8E" w14:textId="77777777" w:rsidR="00077E57" w:rsidRPr="00077E57" w:rsidRDefault="00077E57" w:rsidP="00077E5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desempleado. </w:t>
      </w:r>
    </w:p>
    <w:p w14:paraId="074354C5" w14:textId="1E74B207" w:rsidR="00077E57" w:rsidRPr="00077E57" w:rsidRDefault="00077E57" w:rsidP="00077E5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empleado. </w:t>
      </w:r>
    </w:p>
    <w:p w14:paraId="2E58305C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Num_children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número de hijos. </w:t>
      </w:r>
    </w:p>
    <w:p w14:paraId="08441297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Num_family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número de integrantes del núcleo familiar. </w:t>
      </w:r>
    </w:p>
    <w:p w14:paraId="3689E42D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Account_length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antigüedad de la cuenta. </w:t>
      </w:r>
    </w:p>
    <w:p w14:paraId="63036A76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Total_income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ingreso total del cliente. </w:t>
      </w:r>
    </w:p>
    <w:p w14:paraId="15182216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Age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edad del cliente. </w:t>
      </w:r>
    </w:p>
    <w:p w14:paraId="59E06B13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Years_employed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años de experiencia laboral. </w:t>
      </w:r>
    </w:p>
    <w:p w14:paraId="1178A3E1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Income_type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tipo de ingreso laboral. </w:t>
      </w:r>
    </w:p>
    <w:p w14:paraId="5C339866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Education_type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nivel educativo. </w:t>
      </w:r>
    </w:p>
    <w:p w14:paraId="426A5A98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Family_status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estado civil. </w:t>
      </w:r>
    </w:p>
    <w:p w14:paraId="05225562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Housing_type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tipo de vivienda. </w:t>
      </w:r>
    </w:p>
    <w:p w14:paraId="1132541D" w14:textId="77777777" w:rsidR="00077E57" w:rsidRPr="00077E57" w:rsidRDefault="00077E57" w:rsidP="00077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proofErr w:type="spellStart"/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Occupation_type</w:t>
      </w:r>
      <w:proofErr w:type="spellEnd"/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ocupación laboral. </w:t>
      </w:r>
    </w:p>
    <w:p w14:paraId="57611229" w14:textId="52D1A943" w:rsidR="00077E57" w:rsidRPr="00A62E31" w:rsidRDefault="00077E57" w:rsidP="00A62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A62E31">
        <w:rPr>
          <w:rFonts w:ascii="Times New Roman" w:eastAsia="Times New Roman" w:hAnsi="Symbol" w:cs="Times New Roman"/>
          <w:kern w:val="0"/>
          <w:sz w:val="20"/>
          <w:szCs w:val="20"/>
          <w:lang w:eastAsia="es-MX"/>
          <w14:ligatures w14:val="none"/>
        </w:rPr>
        <w:t></w:t>
      </w:r>
      <w:r w:rsidRPr="00A62E31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 </w:t>
      </w:r>
      <w:r w:rsidRPr="00A62E3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Target</w:t>
      </w:r>
      <w:r w:rsidRPr="00A62E31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>: variable objetivo asociada al comportamiento crediticio.</w:t>
      </w:r>
    </w:p>
    <w:p w14:paraId="446D9567" w14:textId="77777777" w:rsidR="00077E57" w:rsidRPr="00077E57" w:rsidRDefault="00077E57" w:rsidP="00A62E3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: cliente con comportamiento crediticio riesgoso o incumplimiento. </w:t>
      </w:r>
    </w:p>
    <w:p w14:paraId="3B096816" w14:textId="77777777" w:rsidR="00077E57" w:rsidRPr="00077E57" w:rsidRDefault="00077E57" w:rsidP="00A62E3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</w:pPr>
      <w:r w:rsidRPr="00077E5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</w:t>
      </w:r>
      <w:r w:rsidRPr="00077E57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>: cliente sin evidencia de incumplimiento crediticio.</w:t>
      </w:r>
    </w:p>
    <w:p w14:paraId="222A1B7F" w14:textId="77777777" w:rsidR="00077E57" w:rsidRPr="00A62E31" w:rsidRDefault="00077E57" w:rsidP="00077E57">
      <w:pPr>
        <w:rPr>
          <w:sz w:val="20"/>
          <w:szCs w:val="20"/>
        </w:rPr>
      </w:pPr>
    </w:p>
    <w:sectPr w:rsidR="00077E57" w:rsidRPr="00A62E3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4735"/>
    <w:multiLevelType w:val="multilevel"/>
    <w:tmpl w:val="EA7076C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7106"/>
    <w:multiLevelType w:val="multilevel"/>
    <w:tmpl w:val="7FE0225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04AB0"/>
    <w:multiLevelType w:val="multilevel"/>
    <w:tmpl w:val="861C54A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045E4"/>
    <w:multiLevelType w:val="multilevel"/>
    <w:tmpl w:val="3BFEDBE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C1F90"/>
    <w:multiLevelType w:val="multilevel"/>
    <w:tmpl w:val="6DD4CCA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E0B6B"/>
    <w:multiLevelType w:val="multilevel"/>
    <w:tmpl w:val="996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D7E14"/>
    <w:multiLevelType w:val="multilevel"/>
    <w:tmpl w:val="3FA2BF9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E2572"/>
    <w:multiLevelType w:val="multilevel"/>
    <w:tmpl w:val="5EEE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34669"/>
    <w:multiLevelType w:val="multilevel"/>
    <w:tmpl w:val="56206A5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31767">
    <w:abstractNumId w:val="3"/>
  </w:num>
  <w:num w:numId="2" w16cid:durableId="1522738550">
    <w:abstractNumId w:val="8"/>
  </w:num>
  <w:num w:numId="3" w16cid:durableId="1394279810">
    <w:abstractNumId w:val="6"/>
  </w:num>
  <w:num w:numId="4" w16cid:durableId="881211836">
    <w:abstractNumId w:val="1"/>
  </w:num>
  <w:num w:numId="5" w16cid:durableId="1365011549">
    <w:abstractNumId w:val="2"/>
  </w:num>
  <w:num w:numId="6" w16cid:durableId="1309507257">
    <w:abstractNumId w:val="7"/>
  </w:num>
  <w:num w:numId="7" w16cid:durableId="609553201">
    <w:abstractNumId w:val="4"/>
  </w:num>
  <w:num w:numId="8" w16cid:durableId="1189568137">
    <w:abstractNumId w:val="0"/>
  </w:num>
  <w:num w:numId="9" w16cid:durableId="1429155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57"/>
    <w:rsid w:val="00077E57"/>
    <w:rsid w:val="00A62E31"/>
    <w:rsid w:val="00F0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D835D"/>
  <w15:chartTrackingRefBased/>
  <w15:docId w15:val="{C4449F55-7637-8747-A806-45F41530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E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E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E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E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E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E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E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E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E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E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E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77E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 HUMBERTO CATANO SALAZAR</dc:creator>
  <cp:keywords/>
  <dc:description/>
  <cp:lastModifiedBy>DUVAN HUMBERTO CATANO SALAZAR</cp:lastModifiedBy>
  <cp:revision>1</cp:revision>
  <dcterms:created xsi:type="dcterms:W3CDTF">2026-05-15T01:38:00Z</dcterms:created>
  <dcterms:modified xsi:type="dcterms:W3CDTF">2026-05-15T01:56:00Z</dcterms:modified>
</cp:coreProperties>
</file>