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9B" w:rsidRDefault="00FD7839" w:rsidP="00FD7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D7839">
        <w:rPr>
          <w:rFonts w:ascii="Times New Roman" w:hAnsi="Times New Roman" w:cs="Times New Roman"/>
          <w:sz w:val="28"/>
          <w:szCs w:val="28"/>
        </w:rPr>
        <w:t>ENSAYO SOBRE REQUERIMIENTOS</w:t>
      </w:r>
    </w:p>
    <w:p w:rsidR="00BD6662" w:rsidRPr="00FD7839" w:rsidRDefault="00BD6662" w:rsidP="00FD78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E9B" w:rsidRDefault="00EE2E9B"/>
    <w:p w:rsidR="007637FB" w:rsidRPr="00FD7839" w:rsidRDefault="007637FB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839">
        <w:rPr>
          <w:rFonts w:ascii="Times New Roman" w:hAnsi="Times New Roman" w:cs="Times New Roman"/>
          <w:sz w:val="24"/>
          <w:szCs w:val="24"/>
        </w:rPr>
        <w:t xml:space="preserve">Según </w:t>
      </w:r>
      <w:r w:rsidRPr="00FD7839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EA442C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10.1145/1984642.1984664","ISBN":"9781450305761","author":[{"dropping-particle":"","family":"Nakatani","given":"Takako","non-dropping-particle":"","parse-names":false,"suffix":""},{"dropping-particle":"","family":"Tsumaki","given":"Toshihiko","non-dropping-particle":"","parse-names":false,"suffix":""}],"id":"ITEM-1","issued":{"date-parts":[["2011"]]},"page":"88","title":"Requirements maturation analysis based on the distance between the source and developers","type":"article-journal","volume":"42"},"uris":["http://www.mendeley.com/documents/?uuid=8b754676-47ee-4ce0-9f47-56a4d9591c32"]}],"mendeley":{"formattedCitation":"(Nakatani &amp; Tsumaki, 2011)","plainTextFormattedCitation":"(Nakatani &amp; Tsumaki, 2011)","previouslyFormattedCitation":"(Nakatani &amp; Tsumaki, 2011)"},"properties":{"noteIndex":0},"schema":"https://github.com/citation-style-language/schema/raw/master/csl-citation.json"}</w:instrText>
      </w:r>
      <w:r w:rsidRPr="00FD7839">
        <w:rPr>
          <w:rFonts w:ascii="Times New Roman" w:hAnsi="Times New Roman" w:cs="Times New Roman"/>
          <w:sz w:val="24"/>
          <w:szCs w:val="24"/>
        </w:rPr>
        <w:fldChar w:fldCharType="separate"/>
      </w:r>
      <w:r w:rsidRPr="00FD7839">
        <w:rPr>
          <w:rFonts w:ascii="Times New Roman" w:hAnsi="Times New Roman" w:cs="Times New Roman"/>
          <w:noProof/>
          <w:sz w:val="24"/>
          <w:szCs w:val="24"/>
        </w:rPr>
        <w:t>(Nakatani &amp; Tsumaki, 2011)</w:t>
      </w:r>
      <w:r w:rsidRPr="00FD7839">
        <w:rPr>
          <w:rFonts w:ascii="Times New Roman" w:hAnsi="Times New Roman" w:cs="Times New Roman"/>
          <w:sz w:val="24"/>
          <w:szCs w:val="24"/>
        </w:rPr>
        <w:fldChar w:fldCharType="end"/>
      </w:r>
      <w:r w:rsidRPr="00FD7839">
        <w:rPr>
          <w:rFonts w:ascii="Times New Roman" w:hAnsi="Times New Roman" w:cs="Times New Roman"/>
          <w:sz w:val="24"/>
          <w:szCs w:val="24"/>
        </w:rPr>
        <w:t xml:space="preserve"> una mala toma de requerimientos conlleva muchas veces al fracaso de un proyecto, es por eso que un analista de sistemas debe tener una comunicación constante y  clara con el cliente para permitirle una correcta toma de los requerimientos que el usurario necesita.</w:t>
      </w:r>
    </w:p>
    <w:p w:rsidR="003134B3" w:rsidRDefault="007637FB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839">
        <w:rPr>
          <w:rFonts w:ascii="Times New Roman" w:hAnsi="Times New Roman" w:cs="Times New Roman"/>
          <w:sz w:val="24"/>
          <w:szCs w:val="24"/>
        </w:rPr>
        <w:t>Basado en lo anterior se puede decir que la toma de los requerimientos es una parte fundamental de un proyecto de desarrollo de software</w:t>
      </w:r>
      <w:r w:rsidR="003134B3">
        <w:rPr>
          <w:rFonts w:ascii="Times New Roman" w:hAnsi="Times New Roman" w:cs="Times New Roman"/>
          <w:sz w:val="24"/>
          <w:szCs w:val="24"/>
        </w:rPr>
        <w:t>.</w:t>
      </w:r>
      <w:r w:rsidRPr="00FD7839">
        <w:rPr>
          <w:rFonts w:ascii="Times New Roman" w:hAnsi="Times New Roman" w:cs="Times New Roman"/>
          <w:sz w:val="24"/>
          <w:szCs w:val="24"/>
        </w:rPr>
        <w:t xml:space="preserve"> </w:t>
      </w:r>
      <w:r w:rsidR="003134B3">
        <w:rPr>
          <w:rFonts w:ascii="Times New Roman" w:hAnsi="Times New Roman" w:cs="Times New Roman"/>
          <w:sz w:val="24"/>
          <w:szCs w:val="24"/>
        </w:rPr>
        <w:t>E</w:t>
      </w:r>
      <w:r w:rsidR="00AF5E6D" w:rsidRPr="00FD7839">
        <w:rPr>
          <w:rFonts w:ascii="Times New Roman" w:hAnsi="Times New Roman" w:cs="Times New Roman"/>
          <w:sz w:val="24"/>
          <w:szCs w:val="24"/>
        </w:rPr>
        <w:t xml:space="preserve">l analista debe comprender muy bien el mundo del problema para que así el desarrollador tenga </w:t>
      </w:r>
      <w:r w:rsidR="003134B3">
        <w:rPr>
          <w:rFonts w:ascii="Times New Roman" w:hAnsi="Times New Roman" w:cs="Times New Roman"/>
          <w:sz w:val="24"/>
          <w:szCs w:val="24"/>
        </w:rPr>
        <w:t>lo más</w:t>
      </w:r>
      <w:r w:rsidR="00AF5E6D" w:rsidRPr="00FD7839">
        <w:rPr>
          <w:rFonts w:ascii="Times New Roman" w:hAnsi="Times New Roman" w:cs="Times New Roman"/>
          <w:sz w:val="24"/>
          <w:szCs w:val="24"/>
        </w:rPr>
        <w:t xml:space="preserve"> claro </w:t>
      </w:r>
      <w:r w:rsidR="003134B3">
        <w:rPr>
          <w:rFonts w:ascii="Times New Roman" w:hAnsi="Times New Roman" w:cs="Times New Roman"/>
          <w:sz w:val="24"/>
          <w:szCs w:val="24"/>
        </w:rPr>
        <w:t>posible lo que el cliente desea.</w:t>
      </w:r>
    </w:p>
    <w:p w:rsidR="00BD6662" w:rsidRDefault="003134B3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Pero, l</w:t>
      </w:r>
      <w:r w:rsidR="00EF0D3E">
        <w:rPr>
          <w:rFonts w:ascii="Times New Roman" w:hAnsi="Times New Roman" w:cs="Times New Roman"/>
          <w:sz w:val="24"/>
          <w:szCs w:val="24"/>
        </w:rPr>
        <w:t>a comunicación entre un analista con el cliente no siempre es suficiente para lograr de una manera concisa la toma de los objetivos que se requieren</w:t>
      </w:r>
      <w:r w:rsidR="00627401">
        <w:rPr>
          <w:rFonts w:ascii="Times New Roman" w:hAnsi="Times New Roman" w:cs="Times New Roman"/>
          <w:sz w:val="24"/>
          <w:szCs w:val="24"/>
        </w:rPr>
        <w:t>,</w:t>
      </w:r>
      <w:r w:rsidR="00EF0D3E">
        <w:rPr>
          <w:rFonts w:ascii="Times New Roman" w:hAnsi="Times New Roman" w:cs="Times New Roman"/>
          <w:sz w:val="24"/>
          <w:szCs w:val="24"/>
        </w:rPr>
        <w:t xml:space="preserve"> ya que en muchas ocasiones las funcionalidades que un cliente </w:t>
      </w:r>
      <w:r w:rsidR="00627401">
        <w:rPr>
          <w:rFonts w:ascii="Times New Roman" w:hAnsi="Times New Roman" w:cs="Times New Roman"/>
          <w:sz w:val="24"/>
          <w:szCs w:val="24"/>
        </w:rPr>
        <w:t>n</w:t>
      </w:r>
      <w:r w:rsidR="00EF0D3E">
        <w:rPr>
          <w:rFonts w:ascii="Times New Roman" w:hAnsi="Times New Roman" w:cs="Times New Roman"/>
          <w:sz w:val="24"/>
          <w:szCs w:val="24"/>
        </w:rPr>
        <w:t>e</w:t>
      </w:r>
      <w:r w:rsidR="00627401">
        <w:rPr>
          <w:rFonts w:ascii="Times New Roman" w:hAnsi="Times New Roman" w:cs="Times New Roman"/>
          <w:sz w:val="24"/>
          <w:szCs w:val="24"/>
        </w:rPr>
        <w:t>cesita</w:t>
      </w:r>
      <w:r w:rsidR="00EF0D3E">
        <w:rPr>
          <w:rFonts w:ascii="Times New Roman" w:hAnsi="Times New Roman" w:cs="Times New Roman"/>
          <w:sz w:val="24"/>
          <w:szCs w:val="24"/>
        </w:rPr>
        <w:t xml:space="preserve"> para un sistema de información </w:t>
      </w:r>
      <w:r w:rsidR="00627401">
        <w:rPr>
          <w:rFonts w:ascii="Times New Roman" w:hAnsi="Times New Roman" w:cs="Times New Roman"/>
          <w:sz w:val="24"/>
          <w:szCs w:val="24"/>
        </w:rPr>
        <w:t>provienen</w:t>
      </w:r>
      <w:r w:rsidR="00EF0D3E">
        <w:rPr>
          <w:rFonts w:ascii="Times New Roman" w:hAnsi="Times New Roman" w:cs="Times New Roman"/>
          <w:sz w:val="24"/>
          <w:szCs w:val="24"/>
        </w:rPr>
        <w:t xml:space="preserve"> de la conclusión que</w:t>
      </w:r>
      <w:r w:rsidR="00627401">
        <w:rPr>
          <w:rFonts w:ascii="Times New Roman" w:hAnsi="Times New Roman" w:cs="Times New Roman"/>
          <w:sz w:val="24"/>
          <w:szCs w:val="24"/>
        </w:rPr>
        <w:t xml:space="preserve"> el analista</w:t>
      </w:r>
      <w:r>
        <w:rPr>
          <w:rFonts w:ascii="Times New Roman" w:hAnsi="Times New Roman" w:cs="Times New Roman"/>
          <w:sz w:val="24"/>
          <w:szCs w:val="24"/>
        </w:rPr>
        <w:t xml:space="preserve"> debe sacar de muchas fuentes</w:t>
      </w:r>
      <w:r w:rsidR="00EF0D3E">
        <w:rPr>
          <w:rFonts w:ascii="Times New Roman" w:hAnsi="Times New Roman" w:cs="Times New Roman"/>
          <w:sz w:val="24"/>
          <w:szCs w:val="24"/>
        </w:rPr>
        <w:t xml:space="preserve">, haciendo esta tarea </w:t>
      </w:r>
      <w:r w:rsidR="00627401">
        <w:rPr>
          <w:rFonts w:ascii="Times New Roman" w:hAnsi="Times New Roman" w:cs="Times New Roman"/>
          <w:sz w:val="24"/>
          <w:szCs w:val="24"/>
        </w:rPr>
        <w:t xml:space="preserve">(la toma de requerimientos) </w:t>
      </w:r>
      <w:r>
        <w:rPr>
          <w:rFonts w:ascii="Times New Roman" w:hAnsi="Times New Roman" w:cs="Times New Roman"/>
          <w:sz w:val="24"/>
          <w:szCs w:val="24"/>
        </w:rPr>
        <w:t>algo engorrosa.</w:t>
      </w:r>
    </w:p>
    <w:p w:rsidR="00BD6662" w:rsidRDefault="003134B3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dar una solución a corto plazo de lo anterior, en l</w:t>
      </w:r>
      <w:r w:rsidR="00EA442C">
        <w:rPr>
          <w:rFonts w:ascii="Times New Roman" w:hAnsi="Times New Roman" w:cs="Times New Roman"/>
          <w:sz w:val="24"/>
          <w:szCs w:val="24"/>
        </w:rPr>
        <w:t xml:space="preserve">a toma de requerimientos se pueden implementar ciertos patrones según </w:t>
      </w:r>
      <w:r w:rsidR="00EA442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217A0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{"citationItems":[{"id":"ITEM-1","itemData":{"DOI":"10.1145/1352694.1352738","ISBN":"978-1-59593-598-4","abstract":"The requirements elicitation is essential to the success of software development projects. Many papers have been written that promulgate specific elicitation methods. However, none have yet modeled elicitation in a way that makes clear the critical role ...","author":[{"dropping-particle":"de","family":"Oliveira","given":"Kleber Rocha","non-dropping-particle":"","parse-names":false,"suffix":""},{"dropping-particle":"","family":"Spínola","given":"Mauro de Mesquita","non-dropping-particle":"","parse-names":false,"suffix":""}],"id":"ITEM-1","issued":{"date-parts":[["2007"]]},"page":"1-8","title":"POREI: patterns-oriented requirements elicitation integrated -- proposal of a metamodel patterns-oriented for integration of the requirement elicitation process","type":"article-journal"},"uris":["http://www.mendeley.com/documents/?uuid=965f8413-4886-4186-ab2e-e2a1bd208c68"]}],"mendeley":{"formattedCitation":"(Oliveira &amp; Spínola, 2007)","plainTextFormattedCitation":"(Oliveira &amp; Spínola, 2007)","previouslyFormattedCitation":"(Oliveira &amp; Spínola, 2007)"},"properties":{"noteIndex":0},"schema":"https://github.com/citation-style-language/schema/raw/master/csl-citation.json"}</w:instrText>
      </w:r>
      <w:r w:rsidR="00EA442C">
        <w:rPr>
          <w:rFonts w:ascii="Times New Roman" w:hAnsi="Times New Roman" w:cs="Times New Roman"/>
          <w:sz w:val="24"/>
          <w:szCs w:val="24"/>
        </w:rPr>
        <w:fldChar w:fldCharType="separate"/>
      </w:r>
      <w:r w:rsidR="00EA442C" w:rsidRPr="00EA442C">
        <w:rPr>
          <w:rFonts w:ascii="Times New Roman" w:hAnsi="Times New Roman" w:cs="Times New Roman"/>
          <w:noProof/>
          <w:sz w:val="24"/>
          <w:szCs w:val="24"/>
        </w:rPr>
        <w:t>(Oliveira &amp; Spínola, 2007)</w:t>
      </w:r>
      <w:r w:rsidR="00EA442C">
        <w:rPr>
          <w:rFonts w:ascii="Times New Roman" w:hAnsi="Times New Roman" w:cs="Times New Roman"/>
          <w:sz w:val="24"/>
          <w:szCs w:val="24"/>
        </w:rPr>
        <w:fldChar w:fldCharType="end"/>
      </w:r>
      <w:r w:rsidR="00627401">
        <w:rPr>
          <w:rFonts w:ascii="Times New Roman" w:hAnsi="Times New Roman" w:cs="Times New Roman"/>
          <w:sz w:val="24"/>
          <w:szCs w:val="24"/>
        </w:rPr>
        <w:t>,</w:t>
      </w:r>
      <w:r w:rsidR="00EA442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EA442C">
        <w:rPr>
          <w:rFonts w:ascii="Times New Roman" w:hAnsi="Times New Roman" w:cs="Times New Roman"/>
          <w:sz w:val="24"/>
          <w:szCs w:val="24"/>
        </w:rPr>
        <w:t>esto nos lleva a un modelo unificado en la toma de requerimientos y nos da una mayor facilidad en cuento al gran trabajo que lleva entender las necesidades del cliente</w:t>
      </w:r>
      <w:r w:rsidR="00627401">
        <w:rPr>
          <w:rFonts w:ascii="Times New Roman" w:hAnsi="Times New Roman" w:cs="Times New Roman"/>
          <w:sz w:val="24"/>
          <w:szCs w:val="24"/>
        </w:rPr>
        <w:t>,</w:t>
      </w:r>
      <w:r w:rsidR="00EA442C">
        <w:rPr>
          <w:rFonts w:ascii="Times New Roman" w:hAnsi="Times New Roman" w:cs="Times New Roman"/>
          <w:sz w:val="24"/>
          <w:szCs w:val="24"/>
        </w:rPr>
        <w:t xml:space="preserve"> ya que</w:t>
      </w:r>
      <w:r w:rsidR="00627401">
        <w:rPr>
          <w:rFonts w:ascii="Times New Roman" w:hAnsi="Times New Roman" w:cs="Times New Roman"/>
          <w:sz w:val="24"/>
          <w:szCs w:val="24"/>
        </w:rPr>
        <w:t>,</w:t>
      </w:r>
      <w:r w:rsidR="00EA442C">
        <w:rPr>
          <w:rFonts w:ascii="Times New Roman" w:hAnsi="Times New Roman" w:cs="Times New Roman"/>
          <w:sz w:val="24"/>
          <w:szCs w:val="24"/>
        </w:rPr>
        <w:t xml:space="preserve"> es el que tiene la ultima palabra en cuanto </w:t>
      </w:r>
      <w:r w:rsidR="00627401">
        <w:rPr>
          <w:rFonts w:ascii="Times New Roman" w:hAnsi="Times New Roman" w:cs="Times New Roman"/>
          <w:sz w:val="24"/>
          <w:szCs w:val="24"/>
        </w:rPr>
        <w:t>si acepta o no el</w:t>
      </w:r>
      <w:r w:rsidR="00EA442C">
        <w:rPr>
          <w:rFonts w:ascii="Times New Roman" w:hAnsi="Times New Roman" w:cs="Times New Roman"/>
          <w:sz w:val="24"/>
          <w:szCs w:val="24"/>
        </w:rPr>
        <w:t xml:space="preserve"> producto final</w:t>
      </w:r>
      <w:r w:rsidR="00627401">
        <w:rPr>
          <w:rFonts w:ascii="Times New Roman" w:hAnsi="Times New Roman" w:cs="Times New Roman"/>
          <w:sz w:val="24"/>
          <w:szCs w:val="24"/>
        </w:rPr>
        <w:t>,</w:t>
      </w:r>
      <w:r w:rsidR="00EA442C">
        <w:rPr>
          <w:rFonts w:ascii="Times New Roman" w:hAnsi="Times New Roman" w:cs="Times New Roman"/>
          <w:sz w:val="24"/>
          <w:szCs w:val="24"/>
        </w:rPr>
        <w:t xml:space="preserve"> si es acorde a sus necesidades o requiere cambios o peor aun si el proyecto no sirve totalmente</w:t>
      </w:r>
      <w:r w:rsidR="00627401">
        <w:rPr>
          <w:rFonts w:ascii="Times New Roman" w:hAnsi="Times New Roman" w:cs="Times New Roman"/>
          <w:sz w:val="24"/>
          <w:szCs w:val="24"/>
        </w:rPr>
        <w:t>. P</w:t>
      </w:r>
      <w:r w:rsidR="00EA442C">
        <w:rPr>
          <w:rFonts w:ascii="Times New Roman" w:hAnsi="Times New Roman" w:cs="Times New Roman"/>
          <w:sz w:val="24"/>
          <w:szCs w:val="24"/>
        </w:rPr>
        <w:t>or eso es de suma importancia tener claridad de los requisitos ya que un buen requisito me asegura un buen producto</w:t>
      </w:r>
      <w:r w:rsidR="00627401">
        <w:rPr>
          <w:rFonts w:ascii="Times New Roman" w:hAnsi="Times New Roman" w:cs="Times New Roman"/>
          <w:sz w:val="24"/>
          <w:szCs w:val="24"/>
        </w:rPr>
        <w:t>.</w:t>
      </w:r>
      <w:r w:rsidR="00EA442C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217A01" w:rsidRDefault="00217A01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BD6662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{"citationItems":[{"id":"ITEM-1","itemData":{"DOI":"10.1145/1352694.1352738","ISBN":"978-1-59593-598-4","abstract":"The requirements elicitation is essential to the success of software development projects. Many papers have been written that promulgate specific elicitation methods. However, none have yet modeled elicitation in a way that makes clear the critical role ...","author":[{"dropping-particle":"de","family":"Oliveira","given":"Kleber Rocha","non-dropping-particle":"","parse-names":false,"suffix":""},{"dropping-particle":"","family":"Spínola","given":"Mauro de Mesquita","non-dropping-particle":"","parse-names":false,"suffix":""}],"id":"ITEM-1","issued":{"date-parts":[["2007"]]},"page":"1-8","title":"POREI: patterns-oriented requirements elicitation integrated -- proposal of a metamodel patterns-oriented for integration of the requirement elicitation process","type":"article-journal"},"uris":["http://www.mendeley.com/documents/?uuid=965f8413-4886-4186-ab2e-e2a1bd208c68"]}],"mendeley":{"formattedCitation":"(Oliveira &amp; Spínola, 2007)","plainTextFormattedCitation":"(Oliveira &amp; Spínola, 2007)","previouslyFormattedCitation":"(Oliveira &amp; Spínola, 2007)"},"properties":{"noteIndex":0},"schema":"https://github.com/citation-style-language/schema/raw/master/csl-citation.json"}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17A01">
        <w:rPr>
          <w:rFonts w:ascii="Times New Roman" w:hAnsi="Times New Roman" w:cs="Times New Roman"/>
          <w:noProof/>
          <w:sz w:val="24"/>
          <w:szCs w:val="24"/>
        </w:rPr>
        <w:t>(Oliveira &amp; Spínola, 2007)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Nos da un patrón </w:t>
      </w:r>
      <w:r w:rsidR="00BD6662">
        <w:rPr>
          <w:rFonts w:ascii="Times New Roman" w:hAnsi="Times New Roman" w:cs="Times New Roman"/>
          <w:sz w:val="24"/>
          <w:szCs w:val="24"/>
        </w:rPr>
        <w:t xml:space="preserve">como muestra la figura 1 </w:t>
      </w:r>
      <w:r>
        <w:rPr>
          <w:rFonts w:ascii="Times New Roman" w:hAnsi="Times New Roman" w:cs="Times New Roman"/>
          <w:sz w:val="24"/>
          <w:szCs w:val="24"/>
        </w:rPr>
        <w:t>que se repite continuamente en nuestro ambiente y lo describe</w:t>
      </w:r>
      <w:r w:rsidR="00BD66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nos da una solución para dichos </w:t>
      </w:r>
      <w:r w:rsidR="00BD6662">
        <w:rPr>
          <w:rFonts w:ascii="Times New Roman" w:hAnsi="Times New Roman" w:cs="Times New Roman"/>
          <w:sz w:val="24"/>
          <w:szCs w:val="24"/>
        </w:rPr>
        <w:t>problemas,</w:t>
      </w:r>
      <w:r>
        <w:rPr>
          <w:rFonts w:ascii="Times New Roman" w:hAnsi="Times New Roman" w:cs="Times New Roman"/>
          <w:sz w:val="24"/>
          <w:szCs w:val="24"/>
        </w:rPr>
        <w:t xml:space="preserve"> pero sin repetir la solución</w:t>
      </w:r>
      <w:r w:rsidR="00BD6662">
        <w:rPr>
          <w:rFonts w:ascii="Times New Roman" w:hAnsi="Times New Roman" w:cs="Times New Roman"/>
          <w:sz w:val="24"/>
          <w:szCs w:val="24"/>
        </w:rPr>
        <w:t>, cada problema que tengamos lo solucionamos de diferentes maneras.</w:t>
      </w:r>
    </w:p>
    <w:p w:rsidR="00BD6662" w:rsidRDefault="00BD6662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7A01" w:rsidRDefault="00217A01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Figura. 1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2163"/>
        <w:gridCol w:w="1176"/>
        <w:gridCol w:w="1363"/>
        <w:gridCol w:w="1776"/>
        <w:gridCol w:w="1376"/>
        <w:gridCol w:w="1576"/>
      </w:tblGrid>
      <w:tr w:rsidR="00217A01" w:rsidTr="0021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5400" w:type="dxa"/>
            <w:gridSpan w:val="4"/>
          </w:tcPr>
          <w:p w:rsidR="00217A01" w:rsidRDefault="00217A01" w:rsidP="00217A0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DOMINIO DE LA INFORMACION</w:t>
            </w:r>
          </w:p>
        </w:tc>
        <w:tc>
          <w:tcPr>
            <w:tcW w:w="1875" w:type="dxa"/>
          </w:tcPr>
          <w:p w:rsidR="00217A01" w:rsidRDefault="00217A01" w:rsidP="00217A0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Dominio Cognitivo</w:t>
            </w:r>
          </w:p>
        </w:tc>
      </w:tr>
      <w:tr w:rsidR="00217A01" w:rsidTr="002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CLASIFICACION</w:t>
            </w:r>
          </w:p>
        </w:tc>
        <w:tc>
          <w:tcPr>
            <w:tcW w:w="1118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Dinámico</w:t>
            </w:r>
          </w:p>
        </w:tc>
        <w:tc>
          <w:tcPr>
            <w:tcW w:w="1294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Estático</w:t>
            </w:r>
          </w:p>
        </w:tc>
        <w:tc>
          <w:tcPr>
            <w:tcW w:w="1682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Estructural</w:t>
            </w:r>
          </w:p>
        </w:tc>
        <w:tc>
          <w:tcPr>
            <w:tcW w:w="1306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Excepción</w:t>
            </w:r>
          </w:p>
        </w:tc>
        <w:tc>
          <w:tcPr>
            <w:tcW w:w="1875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Conocimiento</w:t>
            </w:r>
          </w:p>
        </w:tc>
      </w:tr>
      <w:tr w:rsidR="00217A01" w:rsidTr="0021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1118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294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1682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306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Inversión</w:t>
            </w:r>
          </w:p>
        </w:tc>
        <w:tc>
          <w:tcPr>
            <w:tcW w:w="1875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Compresión</w:t>
            </w:r>
          </w:p>
        </w:tc>
      </w:tr>
      <w:tr w:rsidR="00217A01" w:rsidTr="002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 w:val="restart"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PATRONES</w:t>
            </w:r>
          </w:p>
        </w:tc>
        <w:tc>
          <w:tcPr>
            <w:tcW w:w="1118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Usurario</w:t>
            </w:r>
          </w:p>
        </w:tc>
        <w:tc>
          <w:tcPr>
            <w:tcW w:w="1294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Agregación</w:t>
            </w:r>
          </w:p>
        </w:tc>
        <w:tc>
          <w:tcPr>
            <w:tcW w:w="1682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</w:p>
        </w:tc>
        <w:tc>
          <w:tcPr>
            <w:tcW w:w="1306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Relación</w:t>
            </w:r>
          </w:p>
        </w:tc>
        <w:tc>
          <w:tcPr>
            <w:tcW w:w="1875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217A01" w:rsidTr="0021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Escena</w:t>
            </w:r>
          </w:p>
        </w:tc>
        <w:tc>
          <w:tcPr>
            <w:tcW w:w="1294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682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Estructura</w:t>
            </w:r>
          </w:p>
        </w:tc>
        <w:tc>
          <w:tcPr>
            <w:tcW w:w="1306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Variación</w:t>
            </w:r>
          </w:p>
        </w:tc>
        <w:tc>
          <w:tcPr>
            <w:tcW w:w="1875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</w:p>
        </w:tc>
      </w:tr>
      <w:tr w:rsidR="00217A01" w:rsidTr="002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</w:t>
            </w:r>
          </w:p>
        </w:tc>
        <w:tc>
          <w:tcPr>
            <w:tcW w:w="1294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1682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</w:p>
        </w:tc>
        <w:tc>
          <w:tcPr>
            <w:tcW w:w="1306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Recuperar</w:t>
            </w:r>
          </w:p>
        </w:tc>
        <w:tc>
          <w:tcPr>
            <w:tcW w:w="1875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Síntesis</w:t>
            </w:r>
          </w:p>
        </w:tc>
      </w:tr>
      <w:tr w:rsidR="00217A01" w:rsidTr="00217A01">
        <w:trPr>
          <w:gridAfter w:val="1"/>
          <w:wAfter w:w="1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Contexto</w:t>
            </w:r>
          </w:p>
        </w:tc>
        <w:tc>
          <w:tcPr>
            <w:tcW w:w="1294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Calidad</w:t>
            </w:r>
          </w:p>
        </w:tc>
        <w:tc>
          <w:tcPr>
            <w:tcW w:w="1682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Arquitectura</w:t>
            </w:r>
          </w:p>
        </w:tc>
        <w:tc>
          <w:tcPr>
            <w:tcW w:w="1306" w:type="dxa"/>
          </w:tcPr>
          <w:p w:rsidR="00217A01" w:rsidRDefault="00217A01" w:rsidP="00217A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Maniobrada</w:t>
            </w:r>
          </w:p>
        </w:tc>
      </w:tr>
      <w:tr w:rsidR="00217A01" w:rsidTr="00217A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217A01" w:rsidRDefault="00217A01" w:rsidP="00217A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</w:p>
        </w:tc>
        <w:tc>
          <w:tcPr>
            <w:tcW w:w="1294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Durabilidad</w:t>
            </w:r>
          </w:p>
        </w:tc>
        <w:tc>
          <w:tcPr>
            <w:tcW w:w="1682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</w:t>
            </w:r>
          </w:p>
        </w:tc>
        <w:tc>
          <w:tcPr>
            <w:tcW w:w="1306" w:type="dxa"/>
          </w:tcPr>
          <w:p w:rsidR="00217A01" w:rsidRDefault="00217A01" w:rsidP="00217A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Origen</w:t>
            </w:r>
          </w:p>
        </w:tc>
      </w:tr>
    </w:tbl>
    <w:p w:rsidR="00EF0D3E" w:rsidRPr="00FD7839" w:rsidRDefault="00BD6662" w:rsidP="00AF5E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{"citationItems":[{"id":"ITEM-1","itemData":{"DOI":"10.1145/1352694.1352738","ISBN":"978-1-59593-598-4","abstract":"The requirements elicitation is essential to the success of software development projects. Many papers have been written that promulgate specific elicitation methods. However, none have yet modeled elicitation in a way that makes clear the critical role ...","author":[{"dropping-particle":"de","family":"Oliveira","given":"Kleber Rocha","non-dropping-particle":"","parse-names":false,"suffix":""},{"dropping-particle":"","family":"Spínola","given":"Mauro de Mesquita","non-dropping-particle":"","parse-names":false,"suffix":""}],"id":"ITEM-1","issued":{"date-parts":[["2007"]]},"page":"1-8","title":"POREI: patterns-oriented requirements elicitation integrated -- proposal of a metamodel patterns-oriented for integration of the requirement elicitation process","type":"article-journal"},"uris":["http://www.mendeley.com/documents/?uuid=965f8413-4886-4186-ab2e-e2a1bd208c68"]}],"mendeley":{"formattedCitation":"(Oliveira &amp; Spínola, 2007)","plainTextFormattedCitation":"(Oliveira &amp; Spínola, 2007)","previouslyFormattedCitation":"(Oliveira &amp; Spínola, 2007)"},"properties":{"noteIndex":0},"schema":"https://github.com/citation-style-language/schema/raw/master/csl-citation.json"}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D6662">
        <w:rPr>
          <w:rFonts w:ascii="Times New Roman" w:hAnsi="Times New Roman" w:cs="Times New Roman"/>
          <w:noProof/>
          <w:sz w:val="24"/>
          <w:szCs w:val="24"/>
        </w:rPr>
        <w:t>(Oliveira &amp; Spínola, 2007)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FD7839" w:rsidRDefault="00FD7839" w:rsidP="00AF5E6D">
      <w:pPr>
        <w:spacing w:line="360" w:lineRule="auto"/>
        <w:jc w:val="both"/>
        <w:rPr>
          <w:rFonts w:ascii="Times New Roman" w:hAnsi="Times New Roman" w:cs="Times New Roman"/>
        </w:rPr>
      </w:pPr>
    </w:p>
    <w:p w:rsidR="0032256A" w:rsidRDefault="0032256A" w:rsidP="00AF5E6D">
      <w:pPr>
        <w:spacing w:line="360" w:lineRule="auto"/>
        <w:jc w:val="both"/>
        <w:rPr>
          <w:rFonts w:ascii="Times New Roman" w:hAnsi="Times New Roman" w:cs="Times New Roman"/>
        </w:rPr>
      </w:pPr>
    </w:p>
    <w:p w:rsidR="00FD7839" w:rsidRPr="00AF5E6D" w:rsidRDefault="00FD7839" w:rsidP="00AF5E6D">
      <w:pPr>
        <w:spacing w:line="360" w:lineRule="auto"/>
        <w:jc w:val="both"/>
        <w:rPr>
          <w:rFonts w:ascii="Times New Roman" w:hAnsi="Times New Roman" w:cs="Times New Roman"/>
        </w:rPr>
      </w:pPr>
    </w:p>
    <w:p w:rsidR="00EE2E9B" w:rsidRDefault="00BD6662" w:rsidP="0032256A">
      <w:pPr>
        <w:jc w:val="center"/>
        <w:rPr>
          <w:b/>
        </w:rPr>
      </w:pPr>
      <w:r w:rsidRPr="00BD6662">
        <w:rPr>
          <w:b/>
        </w:rPr>
        <w:t>Bibliografía:</w:t>
      </w:r>
    </w:p>
    <w:p w:rsidR="00BD6662" w:rsidRPr="003134B3" w:rsidRDefault="00BD6662" w:rsidP="00BD666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  <w:lang w:val="en-US"/>
        </w:rPr>
      </w:pPr>
      <w:r>
        <w:rPr>
          <w:b/>
        </w:rPr>
        <w:fldChar w:fldCharType="begin" w:fldLock="1"/>
      </w:r>
      <w:r w:rsidRPr="003134B3">
        <w:rPr>
          <w:b/>
          <w:lang w:val="en-US"/>
        </w:rPr>
        <w:instrText xml:space="preserve">ADDIN Mendeley Bibliography CSL_BIBLIOGRAPHY </w:instrText>
      </w:r>
      <w:r>
        <w:rPr>
          <w:b/>
        </w:rPr>
        <w:fldChar w:fldCharType="separate"/>
      </w:r>
      <w:r w:rsidRPr="003134B3">
        <w:rPr>
          <w:rFonts w:ascii="Calibri" w:hAnsi="Calibri" w:cs="Calibri"/>
          <w:noProof/>
          <w:szCs w:val="24"/>
          <w:lang w:val="en-US"/>
        </w:rPr>
        <w:t xml:space="preserve">Nakatani, T., &amp; Tsumaki, T. (2011). Requirements maturation analysis based on the distance between the source and developers, </w:t>
      </w:r>
      <w:r w:rsidRPr="003134B3">
        <w:rPr>
          <w:rFonts w:ascii="Calibri" w:hAnsi="Calibri" w:cs="Calibri"/>
          <w:i/>
          <w:iCs/>
          <w:noProof/>
          <w:szCs w:val="24"/>
          <w:lang w:val="en-US"/>
        </w:rPr>
        <w:t>42</w:t>
      </w:r>
      <w:r w:rsidRPr="003134B3">
        <w:rPr>
          <w:rFonts w:ascii="Calibri" w:hAnsi="Calibri" w:cs="Calibri"/>
          <w:noProof/>
          <w:szCs w:val="24"/>
          <w:lang w:val="en-US"/>
        </w:rPr>
        <w:t>, 88. https://doi.org/10.1145/1984642.1984664</w:t>
      </w:r>
    </w:p>
    <w:p w:rsidR="00BD6662" w:rsidRPr="003134B3" w:rsidRDefault="00BD6662" w:rsidP="00BD666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lang w:val="en-US"/>
        </w:rPr>
      </w:pPr>
      <w:r w:rsidRPr="00BD6662">
        <w:rPr>
          <w:rFonts w:ascii="Calibri" w:hAnsi="Calibri" w:cs="Calibri"/>
          <w:noProof/>
          <w:szCs w:val="24"/>
        </w:rPr>
        <w:t xml:space="preserve">Oliveira, K. R. de, &amp; Spínola, M. de M. (2007). </w:t>
      </w:r>
      <w:r w:rsidRPr="003134B3">
        <w:rPr>
          <w:rFonts w:ascii="Calibri" w:hAnsi="Calibri" w:cs="Calibri"/>
          <w:noProof/>
          <w:szCs w:val="24"/>
          <w:lang w:val="en-US"/>
        </w:rPr>
        <w:t>POREI: patterns-oriented requirements elicitation integrated -- proposal of a metamodel patterns-oriented for integration of the requirement elicitation process, 1–8. https://doi.org/10.1145/1352694.1352738</w:t>
      </w:r>
    </w:p>
    <w:p w:rsidR="00BD6662" w:rsidRPr="003134B3" w:rsidRDefault="00BD6662" w:rsidP="00BD6662">
      <w:pPr>
        <w:rPr>
          <w:b/>
          <w:lang w:val="en-US"/>
        </w:rPr>
      </w:pPr>
      <w:r>
        <w:rPr>
          <w:b/>
        </w:rPr>
        <w:fldChar w:fldCharType="end"/>
      </w:r>
    </w:p>
    <w:p w:rsidR="00FD7839" w:rsidRPr="003134B3" w:rsidRDefault="00FD7839">
      <w:pPr>
        <w:rPr>
          <w:lang w:val="en-US"/>
        </w:rPr>
      </w:pPr>
    </w:p>
    <w:p w:rsidR="00FD7839" w:rsidRPr="003134B3" w:rsidRDefault="00FD7839">
      <w:pPr>
        <w:rPr>
          <w:lang w:val="en-US"/>
        </w:rPr>
      </w:pPr>
    </w:p>
    <w:p w:rsidR="00FD7839" w:rsidRPr="003134B3" w:rsidRDefault="00FD7839">
      <w:pPr>
        <w:rPr>
          <w:lang w:val="en-US"/>
        </w:rPr>
      </w:pPr>
    </w:p>
    <w:p w:rsidR="00FD7839" w:rsidRPr="003134B3" w:rsidRDefault="00FD7839">
      <w:pPr>
        <w:rPr>
          <w:lang w:val="en-US"/>
        </w:rPr>
      </w:pPr>
    </w:p>
    <w:p w:rsidR="00FD7839" w:rsidRPr="003134B3" w:rsidRDefault="00FD7839">
      <w:pPr>
        <w:rPr>
          <w:lang w:val="en-US"/>
        </w:rPr>
      </w:pPr>
    </w:p>
    <w:p w:rsidR="00FD7839" w:rsidRPr="003134B3" w:rsidRDefault="00FD7839">
      <w:pPr>
        <w:rPr>
          <w:lang w:val="en-US"/>
        </w:rPr>
      </w:pPr>
    </w:p>
    <w:p w:rsidR="00FD7839" w:rsidRPr="003134B3" w:rsidRDefault="00FD7839">
      <w:pPr>
        <w:rPr>
          <w:lang w:val="en-US"/>
        </w:rPr>
      </w:pPr>
    </w:p>
    <w:p w:rsidR="00EE2E9B" w:rsidRPr="003134B3" w:rsidRDefault="00EE2E9B">
      <w:pPr>
        <w:rPr>
          <w:lang w:val="en-US"/>
        </w:rPr>
      </w:pPr>
    </w:p>
    <w:p w:rsidR="00EE2E9B" w:rsidRPr="003134B3" w:rsidRDefault="00EE2E9B">
      <w:pPr>
        <w:rPr>
          <w:lang w:val="en-US"/>
        </w:rPr>
      </w:pPr>
    </w:p>
    <w:p w:rsidR="00EE2E9B" w:rsidRPr="003134B3" w:rsidRDefault="00EE2E9B">
      <w:pPr>
        <w:rPr>
          <w:lang w:val="en-US"/>
        </w:rPr>
      </w:pPr>
    </w:p>
    <w:p w:rsidR="00311E66" w:rsidRPr="003134B3" w:rsidRDefault="0032256A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3C88086">
            <wp:simplePos x="0" y="0"/>
            <wp:positionH relativeFrom="column">
              <wp:posOffset>596265</wp:posOffset>
            </wp:positionH>
            <wp:positionV relativeFrom="paragraph">
              <wp:posOffset>119380</wp:posOffset>
            </wp:positionV>
            <wp:extent cx="4248150" cy="2057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12980" r="13611" b="21815"/>
                    <a:stretch/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E9B" w:rsidRPr="003134B3" w:rsidRDefault="00EE2E9B">
      <w:pPr>
        <w:rPr>
          <w:lang w:val="en-US"/>
        </w:rPr>
      </w:pPr>
    </w:p>
    <w:p w:rsidR="00EE2E9B" w:rsidRPr="003134B3" w:rsidRDefault="00EE2E9B">
      <w:pPr>
        <w:rPr>
          <w:lang w:val="en-US"/>
        </w:rPr>
      </w:pPr>
    </w:p>
    <w:p w:rsidR="0032256A" w:rsidRPr="003134B3" w:rsidRDefault="0032256A">
      <w:pPr>
        <w:rPr>
          <w:lang w:val="en-US"/>
        </w:rPr>
      </w:pPr>
    </w:p>
    <w:p w:rsidR="00EE2E9B" w:rsidRDefault="0032256A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2432A76">
            <wp:simplePos x="0" y="0"/>
            <wp:positionH relativeFrom="column">
              <wp:posOffset>862965</wp:posOffset>
            </wp:positionH>
            <wp:positionV relativeFrom="paragraph">
              <wp:posOffset>1586865</wp:posOffset>
            </wp:positionV>
            <wp:extent cx="4543425" cy="23145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0" t="11471" r="6822" b="15174"/>
                    <a:stretch/>
                  </pic:blipFill>
                  <pic:spPr bwMode="auto"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2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9B"/>
    <w:rsid w:val="00101ECA"/>
    <w:rsid w:val="00217A01"/>
    <w:rsid w:val="00267CD7"/>
    <w:rsid w:val="003134B3"/>
    <w:rsid w:val="0032256A"/>
    <w:rsid w:val="00544AD1"/>
    <w:rsid w:val="00627401"/>
    <w:rsid w:val="007637FB"/>
    <w:rsid w:val="008479A9"/>
    <w:rsid w:val="00AF5E6D"/>
    <w:rsid w:val="00BA15C5"/>
    <w:rsid w:val="00BD6662"/>
    <w:rsid w:val="00D5208E"/>
    <w:rsid w:val="00EA442C"/>
    <w:rsid w:val="00EE2E9B"/>
    <w:rsid w:val="00EF0D3E"/>
    <w:rsid w:val="00F15DA9"/>
    <w:rsid w:val="00FA3857"/>
    <w:rsid w:val="00FD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2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E9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62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anormal"/>
    <w:uiPriority w:val="49"/>
    <w:rsid w:val="00217A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2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E9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62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anormal"/>
    <w:uiPriority w:val="49"/>
    <w:rsid w:val="00217A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1ECC0-D7D1-4D4D-961B-C4669CEE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1198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BUITRAGO</dc:creator>
  <cp:keywords/>
  <dc:description/>
  <cp:lastModifiedBy>Camilo Andres Hernandez Molina</cp:lastModifiedBy>
  <cp:revision>5</cp:revision>
  <dcterms:created xsi:type="dcterms:W3CDTF">2019-03-18T22:22:00Z</dcterms:created>
  <dcterms:modified xsi:type="dcterms:W3CDTF">2019-03-19T13:31:00Z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dbc0e94b-3e59-3dc0-9470-5804382158b6</vt:lpwstr>
  </property>
  <property fmtid="{D5CDD505-2E9C-101B-9397-08002B2CF9AE}" pid="24" name="Mendeley Citation Style_1">
    <vt:lpwstr>http://www.zotero.org/styles/apa</vt:lpwstr>
  </property>
</Properties>
</file>