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C70F" w14:textId="77777777" w:rsidR="00C70688" w:rsidRDefault="00C70688" w:rsidP="00C70688">
      <w:pPr>
        <w:pStyle w:val="NormalWeb"/>
      </w:pPr>
      <w:r>
        <w:rPr>
          <w:rStyle w:val="Strong"/>
        </w:rPr>
        <w:t>01/23 - Request for Point of View: AWS-Enabled Data Exchange Solution for Life Sciences</w:t>
      </w:r>
    </w:p>
    <w:p w14:paraId="76266CC1"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t>Background</w:t>
      </w:r>
    </w:p>
    <w:p w14:paraId="3B270DF1"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On January 23, 2026, I met with Nitin Kaul to discuss his strategic priorities for 2026. Following a recent organizational change where Mark O'Neil assumed ownership of process intelligence and Nitin transitioned to delivery, development, and architecture, a critical business challenge has emerged that requires AWS expertise and partnership.</w:t>
      </w:r>
    </w:p>
    <w:p w14:paraId="644EAAB2"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t>Business Challenge</w:t>
      </w:r>
    </w:p>
    <w:p w14:paraId="38F747D4"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Merck currently faces significant time delays in enabling data movement between Contract Manufacturing Organizations (CMOs) and internal teams. The existing process requires months of negotiation and technical coordination, creating substantial operational inefficiencies. While data integration capabilities exist across the industry, the critical constraint is time-to-access rather than technical feasibility.</w:t>
      </w:r>
    </w:p>
    <w:p w14:paraId="018B6FB4"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t>Proposed Solution Scope</w:t>
      </w:r>
    </w:p>
    <w:p w14:paraId="5D48FE24"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We are requesting AWS to develop a strawman proposal for a pharmaceutical industry Data Exchange solution, leveraging existing AWS building blocks and services. The objective is to enable organizations like Merck to access manufacturing data from third-party CMOs within days or weeks rather than months.</w:t>
      </w:r>
    </w:p>
    <w:p w14:paraId="544A9C4C"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t>Key Requirements</w:t>
      </w:r>
    </w:p>
    <w:p w14:paraId="4D5AE028"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The solution should address:</w:t>
      </w:r>
    </w:p>
    <w:p w14:paraId="3256427D" w14:textId="77777777" w:rsidR="00C70688" w:rsidRPr="00EA0413" w:rsidRDefault="00C70688" w:rsidP="00C70688">
      <w:pPr>
        <w:numPr>
          <w:ilvl w:val="0"/>
          <w:numId w:val="1"/>
        </w:numPr>
        <w:spacing w:before="100" w:beforeAutospacing="1" w:after="100" w:afterAutospacing="1" w:line="240" w:lineRule="auto"/>
      </w:pPr>
      <w:r w:rsidRPr="00EA0413">
        <w:rPr>
          <w:b/>
          <w:bCs/>
        </w:rPr>
        <w:t>Time Criticality</w:t>
      </w:r>
      <w:r w:rsidRPr="00EA0413">
        <w:t>: Reduce data access timelines from months to days/weeks</w:t>
      </w:r>
    </w:p>
    <w:p w14:paraId="324174BA" w14:textId="77777777" w:rsidR="00C70688" w:rsidRPr="00EA0413" w:rsidRDefault="00C70688" w:rsidP="00C70688">
      <w:pPr>
        <w:numPr>
          <w:ilvl w:val="0"/>
          <w:numId w:val="1"/>
        </w:numPr>
        <w:spacing w:before="100" w:beforeAutospacing="1" w:after="100" w:afterAutospacing="1" w:line="240" w:lineRule="auto"/>
      </w:pPr>
      <w:r w:rsidRPr="00EA0413">
        <w:rPr>
          <w:b/>
          <w:bCs/>
        </w:rPr>
        <w:t>Multi-Party Feasibility</w:t>
      </w:r>
      <w:r w:rsidRPr="00EA0413">
        <w:t>: Consider operational constraints for both Merck and third-party organizations (CMOs, etc.)</w:t>
      </w:r>
    </w:p>
    <w:p w14:paraId="1427C9B5" w14:textId="77777777" w:rsidR="00C70688" w:rsidRPr="00EA0413" w:rsidRDefault="00C70688" w:rsidP="00C70688">
      <w:pPr>
        <w:numPr>
          <w:ilvl w:val="0"/>
          <w:numId w:val="1"/>
        </w:numPr>
        <w:spacing w:before="100" w:beforeAutospacing="1" w:after="100" w:afterAutospacing="1" w:line="240" w:lineRule="auto"/>
      </w:pPr>
      <w:r w:rsidRPr="00EA0413">
        <w:rPr>
          <w:b/>
          <w:bCs/>
        </w:rPr>
        <w:t>Standardized Patterns</w:t>
      </w:r>
      <w:r w:rsidRPr="00EA0413">
        <w:t>: Identify multiple architectural patterns that can unlock data movement across different scenarios</w:t>
      </w:r>
    </w:p>
    <w:p w14:paraId="5571D8D4" w14:textId="77777777" w:rsidR="00C70688" w:rsidRPr="00EA0413" w:rsidRDefault="00C70688" w:rsidP="00C70688">
      <w:pPr>
        <w:numPr>
          <w:ilvl w:val="0"/>
          <w:numId w:val="1"/>
        </w:numPr>
        <w:spacing w:before="100" w:beforeAutospacing="1" w:after="100" w:afterAutospacing="1" w:line="240" w:lineRule="auto"/>
      </w:pPr>
      <w:r w:rsidRPr="00EA0413">
        <w:rPr>
          <w:b/>
          <w:bCs/>
        </w:rPr>
        <w:t>Industry Applicability</w:t>
      </w:r>
      <w:r w:rsidRPr="00EA0413">
        <w:t>: Design for cross-industry enablement within Life Sciences</w:t>
      </w:r>
    </w:p>
    <w:p w14:paraId="0B982013" w14:textId="77777777" w:rsidR="00C70688" w:rsidRPr="00EA0413" w:rsidRDefault="00C70688" w:rsidP="00C70688">
      <w:pPr>
        <w:numPr>
          <w:ilvl w:val="0"/>
          <w:numId w:val="1"/>
        </w:numPr>
        <w:spacing w:before="100" w:beforeAutospacing="1" w:after="100" w:afterAutospacing="1" w:line="240" w:lineRule="auto"/>
      </w:pPr>
      <w:r w:rsidRPr="00EA0413">
        <w:rPr>
          <w:b/>
          <w:bCs/>
        </w:rPr>
        <w:t>Existing Infrastructure</w:t>
      </w:r>
      <w:r w:rsidRPr="00EA0413">
        <w:t>: Accommodate scenarios where CMOs utilize platforms such as Snowflake or similar systems</w:t>
      </w:r>
    </w:p>
    <w:p w14:paraId="66133152"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t>Next Steps</w:t>
      </w:r>
    </w:p>
    <w:p w14:paraId="09580E61"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We propose a collaborative brainstorming session where AWS presents initial architectural concepts and feasibility considerations. Nitin will work in parallel on organizational requirements and proposal elements from Merck's perspective. The goal is to establish a strategic framework that enables rapid, secure data flow while maintaining feasibility for all participating parties.</w:t>
      </w:r>
    </w:p>
    <w:p w14:paraId="122C4ED2"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b/>
          <w:bCs/>
          <w:kern w:val="2"/>
          <w14:ligatures w14:val="standardContextual"/>
        </w:rPr>
        <w:lastRenderedPageBreak/>
        <w:t>Expected Outcome</w:t>
      </w:r>
    </w:p>
    <w:p w14:paraId="48D88EE1" w14:textId="77777777" w:rsidR="00C70688" w:rsidRPr="00EA0413" w:rsidRDefault="00C70688" w:rsidP="00C70688">
      <w:pPr>
        <w:pStyle w:val="NormalWeb"/>
        <w:rPr>
          <w:rFonts w:asciiTheme="minorHAnsi" w:eastAsiaTheme="minorHAnsi" w:hAnsiTheme="minorHAnsi" w:cstheme="minorBidi"/>
          <w:kern w:val="2"/>
          <w14:ligatures w14:val="standardContextual"/>
        </w:rPr>
      </w:pPr>
      <w:r w:rsidRPr="00EA0413">
        <w:rPr>
          <w:rFonts w:asciiTheme="minorHAnsi" w:eastAsiaTheme="minorHAnsi" w:hAnsiTheme="minorHAnsi" w:cstheme="minorBidi"/>
          <w:kern w:val="2"/>
          <w14:ligatures w14:val="standardContextual"/>
        </w:rPr>
        <w:t>A joint point of view document outlining the strategy, architectural patterns, and implementation roadmap for an AWS-powered Data Exchange solution tailored to pharmaceutical manufacturing data sharing requirements.</w:t>
      </w:r>
    </w:p>
    <w:p w14:paraId="4D703C3D" w14:textId="77777777" w:rsidR="00945978" w:rsidRDefault="00945978"/>
    <w:sectPr w:rsidR="0094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2A69"/>
    <w:multiLevelType w:val="multilevel"/>
    <w:tmpl w:val="87F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66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88"/>
    <w:rsid w:val="000A5E6A"/>
    <w:rsid w:val="00945978"/>
    <w:rsid w:val="00A54121"/>
    <w:rsid w:val="00C70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CAC4"/>
  <w15:chartTrackingRefBased/>
  <w15:docId w15:val="{4DCB0813-3FFB-45EA-A734-308AF26E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688"/>
  </w:style>
  <w:style w:type="paragraph" w:styleId="Heading1">
    <w:name w:val="heading 1"/>
    <w:basedOn w:val="Normal"/>
    <w:next w:val="Normal"/>
    <w:link w:val="Heading1Char"/>
    <w:uiPriority w:val="9"/>
    <w:qFormat/>
    <w:rsid w:val="00C70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688"/>
    <w:rPr>
      <w:rFonts w:eastAsiaTheme="majorEastAsia" w:cstheme="majorBidi"/>
      <w:color w:val="272727" w:themeColor="text1" w:themeTint="D8"/>
    </w:rPr>
  </w:style>
  <w:style w:type="paragraph" w:styleId="Title">
    <w:name w:val="Title"/>
    <w:basedOn w:val="Normal"/>
    <w:next w:val="Normal"/>
    <w:link w:val="TitleChar"/>
    <w:uiPriority w:val="10"/>
    <w:qFormat/>
    <w:rsid w:val="00C70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688"/>
    <w:pPr>
      <w:spacing w:before="160"/>
      <w:jc w:val="center"/>
    </w:pPr>
    <w:rPr>
      <w:i/>
      <w:iCs/>
      <w:color w:val="404040" w:themeColor="text1" w:themeTint="BF"/>
    </w:rPr>
  </w:style>
  <w:style w:type="character" w:customStyle="1" w:styleId="QuoteChar">
    <w:name w:val="Quote Char"/>
    <w:basedOn w:val="DefaultParagraphFont"/>
    <w:link w:val="Quote"/>
    <w:uiPriority w:val="29"/>
    <w:rsid w:val="00C70688"/>
    <w:rPr>
      <w:i/>
      <w:iCs/>
      <w:color w:val="404040" w:themeColor="text1" w:themeTint="BF"/>
    </w:rPr>
  </w:style>
  <w:style w:type="paragraph" w:styleId="ListParagraph">
    <w:name w:val="List Paragraph"/>
    <w:basedOn w:val="Normal"/>
    <w:uiPriority w:val="34"/>
    <w:qFormat/>
    <w:rsid w:val="00C70688"/>
    <w:pPr>
      <w:ind w:left="720"/>
      <w:contextualSpacing/>
    </w:pPr>
  </w:style>
  <w:style w:type="character" w:styleId="IntenseEmphasis">
    <w:name w:val="Intense Emphasis"/>
    <w:basedOn w:val="DefaultParagraphFont"/>
    <w:uiPriority w:val="21"/>
    <w:qFormat/>
    <w:rsid w:val="00C70688"/>
    <w:rPr>
      <w:i/>
      <w:iCs/>
      <w:color w:val="0F4761" w:themeColor="accent1" w:themeShade="BF"/>
    </w:rPr>
  </w:style>
  <w:style w:type="paragraph" w:styleId="IntenseQuote">
    <w:name w:val="Intense Quote"/>
    <w:basedOn w:val="Normal"/>
    <w:next w:val="Normal"/>
    <w:link w:val="IntenseQuoteChar"/>
    <w:uiPriority w:val="30"/>
    <w:qFormat/>
    <w:rsid w:val="00C70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688"/>
    <w:rPr>
      <w:i/>
      <w:iCs/>
      <w:color w:val="0F4761" w:themeColor="accent1" w:themeShade="BF"/>
    </w:rPr>
  </w:style>
  <w:style w:type="character" w:styleId="IntenseReference">
    <w:name w:val="Intense Reference"/>
    <w:basedOn w:val="DefaultParagraphFont"/>
    <w:uiPriority w:val="32"/>
    <w:qFormat/>
    <w:rsid w:val="00C70688"/>
    <w:rPr>
      <w:b/>
      <w:bCs/>
      <w:smallCaps/>
      <w:color w:val="0F4761" w:themeColor="accent1" w:themeShade="BF"/>
      <w:spacing w:val="5"/>
    </w:rPr>
  </w:style>
  <w:style w:type="paragraph" w:styleId="NormalWeb">
    <w:name w:val="Normal (Web)"/>
    <w:basedOn w:val="Normal"/>
    <w:uiPriority w:val="99"/>
    <w:semiHidden/>
    <w:unhideWhenUsed/>
    <w:rsid w:val="00C70688"/>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C706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1955</Characters>
  <Application>Microsoft Office Word</Application>
  <DocSecurity>0</DocSecurity>
  <Lines>35</Lines>
  <Paragraphs>18</Paragraphs>
  <ScaleCrop>false</ScaleCrop>
  <Company>Amazon</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1</cp:revision>
  <dcterms:created xsi:type="dcterms:W3CDTF">2026-01-30T13:15:00Z</dcterms:created>
  <dcterms:modified xsi:type="dcterms:W3CDTF">2026-01-30T13:16:00Z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2026-01-30T13:16:30Z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4d8fbd64-404c-4973-9aec-7258a8f41bdd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