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95"/>
        <w:tblGridChange w:id="0">
          <w:tblGrid>
            <w:gridCol w:w="2565"/>
            <w:gridCol w:w="67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Protocol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highlight w:val="white"/>
                <w:rtl w:val="0"/>
              </w:rPr>
              <w:t xml:space="preserve">Adriamycin+Cyclophosphamide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Administration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Intravenous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Schedule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2  weekly </w:t>
            </w:r>
          </w:p>
        </w:tc>
      </w:tr>
      <w:tr>
        <w:trPr>
          <w:cantSplit w:val="0"/>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Antiemetic risk + </w:t>
            </w:r>
            <w:r w:rsidDel="00000000" w:rsidR="00000000" w:rsidRPr="00000000">
              <w:rPr>
                <w:rtl w:val="0"/>
              </w:rPr>
            </w:r>
          </w:p>
          <w:p w:rsidR="00000000" w:rsidDel="00000000" w:rsidP="00000000" w:rsidRDefault="00000000" w:rsidRPr="00000000" w14:paraId="0000000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Antiallergic medications + </w:t>
            </w:r>
          </w:p>
          <w:p w:rsidR="00000000" w:rsidDel="00000000" w:rsidP="00000000" w:rsidRDefault="00000000" w:rsidRPr="00000000" w14:paraId="0000000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Premedications + Post chemotherapy medications</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Intravenous- High emetic risk</w:t>
            </w:r>
          </w:p>
          <w:p w:rsidR="00000000" w:rsidDel="00000000" w:rsidP="00000000" w:rsidRDefault="00000000" w:rsidRPr="00000000" w14:paraId="0000000C">
            <w:pPr>
              <w:widowControl w:val="0"/>
              <w:spacing w:line="240" w:lineRule="auto"/>
              <w:rPr>
                <w:rFonts w:ascii="Calibri" w:cs="Calibri" w:eastAsia="Calibri" w:hAnsi="Calibri"/>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rHeight w:val="1172.812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Chemotherapy dose and method of administration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Injection  Adriamycin </w:t>
            </w:r>
            <w:r w:rsidDel="00000000" w:rsidR="00000000" w:rsidRPr="00000000">
              <w:rPr>
                <w:rFonts w:ascii="Calibri" w:cs="Calibri" w:eastAsia="Calibri" w:hAnsi="Calibri"/>
                <w:sz w:val="24"/>
                <w:szCs w:val="24"/>
                <w:rtl w:val="0"/>
              </w:rPr>
              <w:t xml:space="preserve">60</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 mg /m2  over  in  </w:t>
            </w:r>
            <w:r w:rsidDel="00000000" w:rsidR="00000000" w:rsidRPr="00000000">
              <w:rPr>
                <w:rFonts w:ascii="Calibri" w:cs="Calibri" w:eastAsia="Calibri" w:hAnsi="Calibri"/>
                <w:sz w:val="24"/>
                <w:szCs w:val="24"/>
                <w:rtl w:val="0"/>
              </w:rPr>
              <w:t xml:space="preserve">250</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 ml NS   IV  </w:t>
            </w:r>
            <w:r w:rsidDel="00000000" w:rsidR="00000000" w:rsidRPr="00000000">
              <w:rPr>
                <w:rFonts w:ascii="Calibri" w:cs="Calibri" w:eastAsia="Calibri" w:hAnsi="Calibri"/>
                <w:sz w:val="24"/>
                <w:szCs w:val="24"/>
                <w:rtl w:val="0"/>
              </w:rPr>
              <w:t xml:space="preserve">over  30 minutes on D1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Injection  </w:t>
            </w:r>
            <w:r w:rsidDel="00000000" w:rsidR="00000000" w:rsidRPr="00000000">
              <w:rPr>
                <w:rFonts w:ascii="Calibri" w:cs="Calibri" w:eastAsia="Calibri" w:hAnsi="Calibri"/>
                <w:sz w:val="24"/>
                <w:szCs w:val="24"/>
                <w:highlight w:val="white"/>
                <w:rtl w:val="0"/>
              </w:rPr>
              <w:t xml:space="preserve">Cyclophosphamide </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600 </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 g/m2   IV  in 100 ml  NS over  30 minutes on D1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Dose levels for Adriamycin</w:t>
            </w:r>
          </w:p>
          <w:p w:rsidR="00000000" w:rsidDel="00000000" w:rsidP="00000000" w:rsidRDefault="00000000" w:rsidRPr="00000000" w14:paraId="00000016">
            <w:pPr>
              <w:widowControl w:val="0"/>
              <w:spacing w:line="240" w:lineRule="auto"/>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Dose level 0-  60 mg/m2 </w:t>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1-  55 mg/m2</w:t>
            </w:r>
          </w:p>
          <w:p w:rsidR="00000000" w:rsidDel="00000000" w:rsidP="00000000" w:rsidRDefault="00000000" w:rsidRPr="00000000" w14:paraId="0000001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2-  37 mg/m2</w:t>
            </w:r>
          </w:p>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Dose levels for Cyclophosphamide</w:t>
            </w:r>
          </w:p>
          <w:p w:rsidR="00000000" w:rsidDel="00000000" w:rsidP="00000000" w:rsidRDefault="00000000" w:rsidRPr="00000000" w14:paraId="0000001B">
            <w:pPr>
              <w:widowControl w:val="0"/>
              <w:spacing w:line="240" w:lineRule="auto"/>
              <w:rPr>
                <w:rFonts w:ascii="Calibri" w:cs="Calibri" w:eastAsia="Calibri" w:hAnsi="Calibri"/>
                <w:sz w:val="24"/>
                <w:szCs w:val="24"/>
                <w:vertAlign w:val="superscript"/>
              </w:rPr>
            </w:pPr>
            <w:r w:rsidDel="00000000" w:rsidR="00000000" w:rsidRPr="00000000">
              <w:rPr>
                <w:rFonts w:ascii="Calibri" w:cs="Calibri" w:eastAsia="Calibri" w:hAnsi="Calibri"/>
                <w:sz w:val="24"/>
                <w:szCs w:val="24"/>
                <w:rtl w:val="0"/>
              </w:rPr>
              <w:t xml:space="preserve">Dose level 0-  600 mg/m2 </w:t>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1-  500 mg/m2</w:t>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Dose level 2-  400 mg/m2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Number of days of chemotherapy in each cycle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cycles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FN risk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&gt;20%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Antithrombotic prophylaxis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To follow the Khorana score.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Special instruction to Nurse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7">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Orders related checks</w:t>
            </w:r>
          </w:p>
          <w:p w:rsidR="00000000" w:rsidDel="00000000" w:rsidP="00000000" w:rsidRDefault="00000000" w:rsidRPr="00000000" w14:paraId="00000028">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whether the orders for chemotherapy are signed manually or by using electronic approval by licensed independent practitioners who are determined to be qualified by the health care setting.</w:t>
            </w:r>
          </w:p>
          <w:p w:rsidR="00000000" w:rsidDel="00000000" w:rsidP="00000000" w:rsidRDefault="00000000" w:rsidRPr="00000000" w14:paraId="00000029">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Verbal orders are not allowed from medical practitioners except to hold or stop chemotherapy administration.</w:t>
            </w:r>
            <w:r w:rsidDel="00000000" w:rsidR="00000000" w:rsidRPr="00000000">
              <w:rPr>
                <w:rtl w:val="0"/>
              </w:rPr>
            </w:r>
          </w:p>
          <w:p w:rsidR="00000000" w:rsidDel="00000000" w:rsidP="00000000" w:rsidRDefault="00000000" w:rsidRPr="00000000" w14:paraId="0000002A">
            <w:pPr>
              <w:widowControl w:val="0"/>
              <w:numPr>
                <w:ilvl w:val="1"/>
                <w:numId w:val="4"/>
              </w:numPr>
              <w:spacing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Check Consent</w:t>
            </w:r>
          </w:p>
          <w:p w:rsidR="00000000" w:rsidDel="00000000" w:rsidP="00000000" w:rsidRDefault="00000000" w:rsidRPr="00000000" w14:paraId="0000002B">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new orders or changes to orders, including changes to regimens, for example, dose adjustments communicated directly to patients, are documented in the medical record.</w:t>
            </w:r>
          </w:p>
          <w:p w:rsidR="00000000" w:rsidDel="00000000" w:rsidP="00000000" w:rsidRDefault="00000000" w:rsidRPr="00000000" w14:paraId="0000002C">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patient’s name and a second patient identifier like a phone number</w:t>
            </w:r>
          </w:p>
          <w:p w:rsidR="00000000" w:rsidDel="00000000" w:rsidP="00000000" w:rsidRDefault="00000000" w:rsidRPr="00000000" w14:paraId="0000002D">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date of order is written (Orders are valid for only 3 working days)</w:t>
            </w:r>
          </w:p>
          <w:p w:rsidR="00000000" w:rsidDel="00000000" w:rsidP="00000000" w:rsidRDefault="00000000" w:rsidRPr="00000000" w14:paraId="0000002E">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Regimen or protocol name and number, Cycle number and day, when applicable</w:t>
            </w:r>
          </w:p>
          <w:p w:rsidR="00000000" w:rsidDel="00000000" w:rsidP="00000000" w:rsidRDefault="00000000" w:rsidRPr="00000000" w14:paraId="0000002F">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medications within the order set are listed by using full generic names</w:t>
            </w:r>
          </w:p>
          <w:p w:rsidR="00000000" w:rsidDel="00000000" w:rsidP="00000000" w:rsidRDefault="00000000" w:rsidRPr="00000000" w14:paraId="00000030">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dose is written following standards for abbreviations, trailing zeros, and leading zeros. </w:t>
            </w:r>
          </w:p>
          <w:p w:rsidR="00000000" w:rsidDel="00000000" w:rsidP="00000000" w:rsidRDefault="00000000" w:rsidRPr="00000000" w14:paraId="00000031">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of administration</w:t>
            </w:r>
          </w:p>
          <w:p w:rsidR="00000000" w:rsidDel="00000000" w:rsidP="00000000" w:rsidRDefault="00000000" w:rsidRPr="00000000" w14:paraId="00000032">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preparation, a second person—a practitioner or other personnel approved by the health care setting to prepare or administer chemotherapy— independently verifies</w:t>
            </w:r>
          </w:p>
          <w:p w:rsidR="00000000" w:rsidDel="00000000" w:rsidP="00000000" w:rsidRDefault="00000000" w:rsidRPr="00000000" w14:paraId="00000033">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patient identifiers. </w:t>
            </w:r>
          </w:p>
          <w:p w:rsidR="00000000" w:rsidDel="00000000" w:rsidP="00000000" w:rsidRDefault="00000000" w:rsidRPr="00000000" w14:paraId="00000034">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name. </w:t>
            </w:r>
          </w:p>
          <w:p w:rsidR="00000000" w:rsidDel="00000000" w:rsidP="00000000" w:rsidRDefault="00000000" w:rsidRPr="00000000" w14:paraId="00000035">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Drug dose. </w:t>
            </w:r>
          </w:p>
          <w:p w:rsidR="00000000" w:rsidDel="00000000" w:rsidP="00000000" w:rsidRDefault="00000000" w:rsidRPr="00000000" w14:paraId="00000036">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 of administration. </w:t>
            </w:r>
          </w:p>
          <w:p w:rsidR="00000000" w:rsidDel="00000000" w:rsidP="00000000" w:rsidRDefault="00000000" w:rsidRPr="00000000" w14:paraId="00000037">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Rate of administration </w:t>
            </w:r>
          </w:p>
          <w:p w:rsidR="00000000" w:rsidDel="00000000" w:rsidP="00000000" w:rsidRDefault="00000000" w:rsidRPr="00000000" w14:paraId="00000038">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calculation for dosing, including the variables used in this calculation. </w:t>
            </w:r>
          </w:p>
          <w:p w:rsidR="00000000" w:rsidDel="00000000" w:rsidP="00000000" w:rsidRDefault="00000000" w:rsidRPr="00000000" w14:paraId="00000039">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Treatment cycle and day of the cycle</w:t>
            </w:r>
          </w:p>
          <w:p w:rsidR="00000000" w:rsidDel="00000000" w:rsidP="00000000" w:rsidRDefault="00000000" w:rsidRPr="00000000" w14:paraId="0000003A">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preparation, a second person approved by the health care setting to prepare parenteral chemotherapy verifies: </w:t>
            </w:r>
          </w:p>
          <w:p w:rsidR="00000000" w:rsidDel="00000000" w:rsidP="00000000" w:rsidRDefault="00000000" w:rsidRPr="00000000" w14:paraId="0000003B">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drug vial(s). </w:t>
            </w:r>
          </w:p>
          <w:p w:rsidR="00000000" w:rsidDel="00000000" w:rsidP="00000000" w:rsidRDefault="00000000" w:rsidRPr="00000000" w14:paraId="0000003C">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Concentration.</w:t>
            </w:r>
          </w:p>
          <w:p w:rsidR="00000000" w:rsidDel="00000000" w:rsidP="00000000" w:rsidRDefault="00000000" w:rsidRPr="00000000" w14:paraId="0000003D">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Drug volume or weight. </w:t>
            </w:r>
          </w:p>
          <w:p w:rsidR="00000000" w:rsidDel="00000000" w:rsidP="00000000" w:rsidRDefault="00000000" w:rsidRPr="00000000" w14:paraId="0000003E">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Diluent type and volume</w:t>
            </w:r>
          </w:p>
          <w:p w:rsidR="00000000" w:rsidDel="00000000" w:rsidP="00000000" w:rsidRDefault="00000000" w:rsidRPr="00000000" w14:paraId="0000003F">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Administration fluid type, volume, and tubing. </w:t>
            </w:r>
          </w:p>
          <w:p w:rsidR="00000000" w:rsidDel="00000000" w:rsidP="00000000" w:rsidRDefault="00000000" w:rsidRPr="00000000" w14:paraId="00000040">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Chemotherapy drugs are labeled immediately upon preparation, and labels include the following 10 elements at a minimum:</w:t>
            </w:r>
          </w:p>
          <w:p w:rsidR="00000000" w:rsidDel="00000000" w:rsidP="00000000" w:rsidRDefault="00000000" w:rsidRPr="00000000" w14:paraId="00000041">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name. </w:t>
            </w:r>
          </w:p>
          <w:p w:rsidR="00000000" w:rsidDel="00000000" w:rsidP="00000000" w:rsidRDefault="00000000" w:rsidRPr="00000000" w14:paraId="00000042">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patient identifier. </w:t>
            </w:r>
          </w:p>
          <w:p w:rsidR="00000000" w:rsidDel="00000000" w:rsidP="00000000" w:rsidRDefault="00000000" w:rsidRPr="00000000" w14:paraId="00000043">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Full generic drug name. </w:t>
            </w:r>
          </w:p>
          <w:p w:rsidR="00000000" w:rsidDel="00000000" w:rsidP="00000000" w:rsidRDefault="00000000" w:rsidRPr="00000000" w14:paraId="00000044">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dose.</w:t>
            </w:r>
          </w:p>
          <w:p w:rsidR="00000000" w:rsidDel="00000000" w:rsidP="00000000" w:rsidRDefault="00000000" w:rsidRPr="00000000" w14:paraId="00000045">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Drug administration route. </w:t>
            </w:r>
          </w:p>
          <w:p w:rsidR="00000000" w:rsidDel="00000000" w:rsidP="00000000" w:rsidRDefault="00000000" w:rsidRPr="00000000" w14:paraId="00000046">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total volume required to administer the drug. </w:t>
            </w:r>
          </w:p>
          <w:p w:rsidR="00000000" w:rsidDel="00000000" w:rsidP="00000000" w:rsidRDefault="00000000" w:rsidRPr="00000000" w14:paraId="00000047">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the medication is to be administered. </w:t>
            </w:r>
          </w:p>
          <w:p w:rsidR="00000000" w:rsidDel="00000000" w:rsidP="00000000" w:rsidRDefault="00000000" w:rsidRPr="00000000" w14:paraId="00000048">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Expiration dates and/or times. </w:t>
            </w:r>
          </w:p>
          <w:p w:rsidR="00000000" w:rsidDel="00000000" w:rsidP="00000000" w:rsidRDefault="00000000" w:rsidRPr="00000000" w14:paraId="00000049">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Sequencing of drug administration, when applicable, and the total number of products to be given when medication is provided in divided doses—each product should be labeled with the total number of products to be administered and the sequence of the individual product within that total grouping, for example, one of five, two of two, etc. </w:t>
            </w:r>
          </w:p>
          <w:p w:rsidR="00000000" w:rsidDel="00000000" w:rsidP="00000000" w:rsidRDefault="00000000" w:rsidRPr="00000000" w14:paraId="0000004A">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warning or precautionary label or sticker, as applicable, to storage and handling; may be included within the label or on an auxiliary label</w:t>
            </w:r>
          </w:p>
          <w:p w:rsidR="00000000" w:rsidDel="00000000" w:rsidP="00000000" w:rsidRDefault="00000000" w:rsidRPr="00000000" w14:paraId="0000004B">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Administration</w:t>
            </w:r>
          </w:p>
          <w:p w:rsidR="00000000" w:rsidDel="00000000" w:rsidP="00000000" w:rsidRDefault="00000000" w:rsidRPr="00000000" w14:paraId="0000004C">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initiation of each chemotherapy administration cycle, the practitioner who is administering the chemotherapy confirms the treatment with the patient, including, at a minimum, the name of the drug, infusion time, route of administration, and infusion-related symptoms to report—for example, but not limited to, hypersensitivity symptoms or pain during infusion. </w:t>
            </w:r>
          </w:p>
          <w:p w:rsidR="00000000" w:rsidDel="00000000" w:rsidP="00000000" w:rsidRDefault="00000000" w:rsidRPr="00000000" w14:paraId="0000004D">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two individuals, in the presence of the patient, verify the patient identification by using at least two identifiers.</w:t>
            </w:r>
          </w:p>
          <w:p w:rsidR="00000000" w:rsidDel="00000000" w:rsidP="00000000" w:rsidRDefault="00000000" w:rsidRPr="00000000" w14:paraId="0000004E">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vitals before starting. They need to be within the institutes/centers approved normal limits</w:t>
            </w:r>
          </w:p>
          <w:p w:rsidR="00000000" w:rsidDel="00000000" w:rsidP="00000000" w:rsidRDefault="00000000" w:rsidRPr="00000000" w14:paraId="0000004F">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a new IV cannula or Chemo port and needs to be inserted at a sight with limited movements and not over a joint</w:t>
            </w:r>
          </w:p>
          <w:p w:rsidR="00000000" w:rsidDel="00000000" w:rsidP="00000000" w:rsidRDefault="00000000" w:rsidRPr="00000000" w14:paraId="00000050">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for backflow prior to giving chemotherapy</w:t>
            </w:r>
          </w:p>
          <w:p w:rsidR="00000000" w:rsidDel="00000000" w:rsidP="00000000" w:rsidRDefault="00000000" w:rsidRPr="00000000" w14:paraId="00000051">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extravasation→ Follow the institutes/centers approved extravasation algorithm</w:t>
            </w:r>
          </w:p>
          <w:p w:rsidR="00000000" w:rsidDel="00000000" w:rsidP="00000000" w:rsidRDefault="00000000" w:rsidRPr="00000000" w14:paraId="00000052">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hypersensitivity→ Follow the institutes/centers approved extravasation algorithm </w:t>
            </w:r>
          </w:p>
          <w:p w:rsidR="00000000" w:rsidDel="00000000" w:rsidP="00000000" w:rsidRDefault="00000000" w:rsidRPr="00000000" w14:paraId="00000053">
            <w:pPr>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breathlessness or chest pain or syncope or bradycardia → Follow an emergency cardiac algorithm</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Special instruction to Patients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Encourage oral hydration</w:t>
            </w:r>
          </w:p>
          <w:p w:rsidR="00000000" w:rsidDel="00000000" w:rsidP="00000000" w:rsidRDefault="00000000" w:rsidRPr="00000000" w14:paraId="00000056">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any emergency - Please visit the outpatient/ causality of …. hospital </w:t>
            </w:r>
          </w:p>
          <w:p w:rsidR="00000000" w:rsidDel="00000000" w:rsidP="00000000" w:rsidRDefault="00000000" w:rsidRPr="00000000" w14:paraId="00000057">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respond to daily SMS sent for enquiring about your health</w:t>
            </w:r>
          </w:p>
          <w:p w:rsidR="00000000" w:rsidDel="00000000" w:rsidP="00000000" w:rsidRDefault="00000000" w:rsidRPr="00000000" w14:paraId="00000058">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fever or more than 2 loose motions/vomiting or giddiness or weakness or any other troublesome symptom. Please visit the outpatient/ causality of …. hospital  </w:t>
            </w:r>
          </w:p>
          <w:p w:rsidR="00000000" w:rsidDel="00000000" w:rsidP="00000000" w:rsidRDefault="00000000" w:rsidRPr="00000000" w14:paraId="00000059">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change in appointment or rescheduling can be discussed on this ……………………..number </w:t>
            </w:r>
          </w:p>
          <w:p w:rsidR="00000000" w:rsidDel="00000000" w:rsidP="00000000" w:rsidRDefault="00000000" w:rsidRPr="00000000" w14:paraId="0000005A">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avoid any social visits or public places without discussing with your oncologists</w:t>
            </w:r>
          </w:p>
          <w:p w:rsidR="00000000" w:rsidDel="00000000" w:rsidP="00000000" w:rsidRDefault="00000000" w:rsidRPr="00000000" w14:paraId="0000005B">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Prefer homemade food and or food prepared in hygienic conditions</w:t>
            </w:r>
          </w:p>
          <w:p w:rsidR="00000000" w:rsidDel="00000000" w:rsidP="00000000" w:rsidRDefault="00000000" w:rsidRPr="00000000" w14:paraId="0000005C">
            <w:pPr>
              <w:widowControl w:val="0"/>
              <w:numPr>
                <w:ilvl w:val="0"/>
                <w:numId w:val="6"/>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please check the patient information booklet available with the medicines for detailed instructions on do and don'ts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Special instruction to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atients- Protocol specific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To  report incase  of   Burning  sensation  or   skin  discoloration  at  the  injection site </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Red   Colour   urination  for 1-2   days  upto  2  days  after  chemotherapy</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To  report  in case  of   fever /Oral ulcers /Vomiting /Loose  stools  /Fatigue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Stockists instructions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Adriamycin 10 mg/5 ml vial as solution</w:t>
            </w:r>
          </w:p>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Adriamycin 20 mg/10 ml vial as solution</w:t>
            </w:r>
          </w:p>
          <w:p w:rsidR="00000000" w:rsidDel="00000000" w:rsidP="00000000" w:rsidRDefault="00000000" w:rsidRPr="00000000" w14:paraId="0000006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Adriamycin 50 mg/25 ml vial as solution</w:t>
            </w:r>
          </w:p>
          <w:p w:rsidR="00000000" w:rsidDel="00000000" w:rsidP="00000000" w:rsidRDefault="00000000" w:rsidRPr="00000000" w14:paraId="0000006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Adriamycin 150 mg/75 ml vial as solution</w:t>
            </w:r>
          </w:p>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Injection Adriamycin 200 mg/100 ml vial as solution</w:t>
            </w:r>
          </w:p>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Injection </w:t>
            </w:r>
            <w:r w:rsidDel="00000000" w:rsidR="00000000" w:rsidRPr="00000000">
              <w:rPr>
                <w:rFonts w:ascii="Calibri" w:cs="Calibri" w:eastAsia="Calibri" w:hAnsi="Calibri"/>
                <w:sz w:val="24"/>
                <w:szCs w:val="24"/>
                <w:highlight w:val="white"/>
                <w:rtl w:val="0"/>
              </w:rPr>
              <w:t xml:space="preserve">Cyclophosphamide 500 mg  lyophilized powder in vial</w:t>
            </w:r>
          </w:p>
          <w:p w:rsidR="00000000" w:rsidDel="00000000" w:rsidP="00000000" w:rsidRDefault="00000000" w:rsidRPr="00000000" w14:paraId="00000069">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Injection </w:t>
            </w:r>
            <w:r w:rsidDel="00000000" w:rsidR="00000000" w:rsidRPr="00000000">
              <w:rPr>
                <w:rFonts w:ascii="Calibri" w:cs="Calibri" w:eastAsia="Calibri" w:hAnsi="Calibri"/>
                <w:sz w:val="24"/>
                <w:szCs w:val="24"/>
                <w:highlight w:val="white"/>
                <w:rtl w:val="0"/>
              </w:rPr>
              <w:t xml:space="preserve">Cyclophosphamide 1 g  lyophilized powder in vial</w:t>
            </w:r>
          </w:p>
          <w:p w:rsidR="00000000" w:rsidDel="00000000" w:rsidP="00000000" w:rsidRDefault="00000000" w:rsidRPr="00000000" w14:paraId="0000006A">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Injection </w:t>
            </w:r>
            <w:r w:rsidDel="00000000" w:rsidR="00000000" w:rsidRPr="00000000">
              <w:rPr>
                <w:rFonts w:ascii="Calibri" w:cs="Calibri" w:eastAsia="Calibri" w:hAnsi="Calibri"/>
                <w:sz w:val="24"/>
                <w:szCs w:val="24"/>
                <w:highlight w:val="white"/>
                <w:rtl w:val="0"/>
              </w:rPr>
              <w:t xml:space="preserve">Cyclophosphamide 2 g  lyophilized powder in vial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Next visit instructions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CBC ,RFT,LFT,</w:t>
            </w:r>
            <w:r w:rsidDel="00000000" w:rsidR="00000000" w:rsidRPr="00000000">
              <w:rPr>
                <w:rFonts w:ascii="Calibri" w:cs="Calibri" w:eastAsia="Calibri" w:hAnsi="Calibri"/>
                <w:sz w:val="24"/>
                <w:szCs w:val="24"/>
                <w:rtl w:val="0"/>
              </w:rPr>
              <w:t xml:space="preserve">S.Electrolytes</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,Mg ,RBS</w:t>
            </w:r>
          </w:p>
        </w:tc>
      </w:tr>
      <w:tr>
        <w:trPr>
          <w:cantSplit w:val="0"/>
          <w:trHeight w:val="31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Drug interactions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DOXORUBICIN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-Strong CYP3A Inhibitors-itraconazole, ketoconazole, posaconazole, voriconazole, clarithromycin, indinavir, lopinavir, nelfinavir  and   ritonavir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-Strong CYP3A Inducers</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ifampicin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CYCLOPHOSPHAMIDE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Protease inhibitors</w:t>
            </w:r>
          </w:p>
        </w:tc>
      </w:tr>
      <w:tr>
        <w:trPr>
          <w:cantSplit w:val="0"/>
          <w:trHeight w:val="1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highlight w:val="white"/>
                <w:rtl w:val="0"/>
              </w:rPr>
              <w:t xml:space="preserve">New cycle planning minimal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Haemoglobin level &gt;= 8 g/dl</w:t>
            </w:r>
          </w:p>
          <w:p w:rsidR="00000000" w:rsidDel="00000000" w:rsidP="00000000" w:rsidRDefault="00000000" w:rsidRPr="00000000" w14:paraId="00000076">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Absolute Neutrophil Count&gt;=1000/mm</w:t>
            </w:r>
            <w:r w:rsidDel="00000000" w:rsidR="00000000" w:rsidRPr="00000000">
              <w:rPr>
                <w:rFonts w:ascii="Calibri" w:cs="Calibri" w:eastAsia="Calibri" w:hAnsi="Calibri"/>
                <w:sz w:val="24"/>
                <w:szCs w:val="24"/>
                <w:highlight w:val="white"/>
                <w:vertAlign w:val="superscript"/>
                <w:rtl w:val="0"/>
              </w:rPr>
              <w:t xml:space="preserve">3 </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77">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Platelet count &gt;=75,000/ mm3</w:t>
            </w:r>
          </w:p>
          <w:p w:rsidR="00000000" w:rsidDel="00000000" w:rsidP="00000000" w:rsidRDefault="00000000" w:rsidRPr="00000000" w14:paraId="00000078">
            <w:pPr>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GFR &gt;= 40 ml/min</w:t>
            </w:r>
          </w:p>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All adverse events resolved to baseline or grade 1 (except fatigue or alopecia)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Dose modifications for adverse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widowControl w:val="0"/>
              <w:numPr>
                <w:ilvl w:val="0"/>
                <w:numId w:val="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Blood bilirubin increased</w:t>
            </w:r>
            <w:r w:rsidDel="00000000" w:rsidR="00000000" w:rsidRPr="00000000">
              <w:rPr>
                <w:rtl w:val="0"/>
              </w:rPr>
            </w:r>
          </w:p>
          <w:p w:rsidR="00000000" w:rsidDel="00000000" w:rsidP="00000000" w:rsidRDefault="00000000" w:rsidRPr="00000000" w14:paraId="0000007C">
            <w:pPr>
              <w:widowControl w:val="0"/>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2 → reduce Adriamycin dose by 1 level </w:t>
            </w:r>
          </w:p>
          <w:p w:rsidR="00000000" w:rsidDel="00000000" w:rsidP="00000000" w:rsidRDefault="00000000" w:rsidRPr="00000000" w14:paraId="0000007D">
            <w:pPr>
              <w:widowControl w:val="0"/>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3 → reduce Adriamycin dose by 1 level</w:t>
            </w:r>
          </w:p>
          <w:p w:rsidR="00000000" w:rsidDel="00000000" w:rsidP="00000000" w:rsidRDefault="00000000" w:rsidRPr="00000000" w14:paraId="0000007E">
            <w:pPr>
              <w:widowControl w:val="0"/>
              <w:numPr>
                <w:ilvl w:val="0"/>
                <w:numId w:val="2"/>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 4 → discontinue Adriamycin</w:t>
            </w:r>
          </w:p>
          <w:p w:rsidR="00000000" w:rsidDel="00000000" w:rsidP="00000000" w:rsidRDefault="00000000" w:rsidRPr="00000000" w14:paraId="0000007F">
            <w:pPr>
              <w:widowControl w:val="0"/>
              <w:numPr>
                <w:ilvl w:val="0"/>
                <w:numId w:val="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Febrile neutropenia</w:t>
            </w:r>
            <w:r w:rsidDel="00000000" w:rsidR="00000000" w:rsidRPr="00000000">
              <w:rPr>
                <w:rtl w:val="0"/>
              </w:rPr>
            </w:r>
          </w:p>
          <w:p w:rsidR="00000000" w:rsidDel="00000000" w:rsidP="00000000" w:rsidRDefault="00000000" w:rsidRPr="00000000" w14:paraId="00000080">
            <w:pPr>
              <w:widowControl w:val="0"/>
              <w:numPr>
                <w:ilvl w:val="0"/>
                <w:numId w:val="1"/>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Grade 3/ 4 → reduce Adriamycin and Cyclophosphamide dose by 1 level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Special tests after a few cycles if any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Adverse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Peripheral Neuropathy</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Constipation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Bowel  obstruction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Paralytic Ileus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Fatigue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Transaminitis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Pyrexia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Alopecia</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Nausea/Vomiting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Stomatitis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Febrile Neutropenia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Cardiomyopathy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Second  Malignancy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Skin and nail hyperpigmentation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Oncolysis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Rash</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Itching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Photosensitivity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rticaria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Palmar plantar erythrodysesthesia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Hemorrhagic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cystitis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Risk of death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&lt;1%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Comment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i w:val="0"/>
                <w:smallCaps w:val="0"/>
                <w:strike w:val="0"/>
                <w:sz w:val="24"/>
                <w:szCs w:val="24"/>
                <w:u w:val="none"/>
                <w:shd w:fill="auto" w:val="clear"/>
                <w:vertAlign w:val="baseline"/>
                <w:rtl w:val="0"/>
              </w:rPr>
              <w:t xml:space="preserve">Ref</w:t>
            </w:r>
            <w:r w:rsidDel="00000000" w:rsidR="00000000" w:rsidRPr="00000000">
              <w:rPr>
                <w:rFonts w:ascii="Calibri" w:cs="Calibri" w:eastAsia="Calibri" w:hAnsi="Calibri"/>
                <w:sz w:val="24"/>
                <w:szCs w:val="24"/>
                <w:rtl w:val="0"/>
              </w:rPr>
              <w:t xml:space="preserve">erence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sz w:val="24"/>
                <w:szCs w:val="24"/>
                <w:highlight w:val="white"/>
                <w:rtl w:val="0"/>
              </w:rPr>
              <w:t xml:space="preserve">FDA drug label</w:t>
            </w:r>
            <w:r w:rsidDel="00000000" w:rsidR="00000000" w:rsidRPr="00000000">
              <w:rPr>
                <w:rtl w:val="0"/>
              </w:rPr>
            </w:r>
          </w:p>
        </w:tc>
      </w:tr>
    </w:tbl>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xWhYTuqy3mcyRLTUG7MEgdzg9A==">AMUW2mWLgfV7LM3Dcna22UiJihvFP1xko40oncUFgNYFpaVt6uSmV08FHDyQDq9VKyOqyI0cliKkd81XqH6q8V81OHIWMLzX49T4E764YuEOxQSuBNzEmMs=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