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a股网格交易回测系统-使用说明"/>
    <w:p>
      <w:pPr>
        <w:pStyle w:val="Heading1"/>
      </w:pPr>
      <w:r>
        <w:rPr>
          <w:rFonts w:hint="eastAsia"/>
        </w:rPr>
        <w:t xml:space="preserve">A股网格交易回测系统</w:t>
      </w:r>
      <w:r>
        <w:t xml:space="preserve"> · </w:t>
      </w:r>
      <w:r>
        <w:rPr>
          <w:rFonts w:hint="eastAsia"/>
        </w:rPr>
        <w:t xml:space="preserve">使用说明</w: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790472178a369a2479a67c929377915fdf87674">
        <w:r>
          <w:rPr>
            <w:rStyle w:val="Hyperlink"/>
            <w:rFonts w:hint="eastAsia"/>
          </w:rPr>
          <w:t xml:space="preserve">安装</w:t>
        </w:r>
      </w:hyperlink>
    </w:p>
    <w:p>
      <w:pPr>
        <w:pStyle w:val="Compact"/>
        <w:numPr>
          <w:ilvl w:val="0"/>
          <w:numId w:val="1001"/>
        </w:numPr>
      </w:pPr>
      <w:hyperlink w:anchor="Xc6e9196f4e98091961acf439ee9ce6ab403f99b">
        <w:r>
          <w:rPr>
            <w:rStyle w:val="Hyperlink"/>
          </w:rPr>
          <w:t xml:space="preserve">Web </w:t>
        </w:r>
        <w:r>
          <w:rPr>
            <w:rStyle w:val="Hyperlink"/>
            <w:rFonts w:hint="eastAsia"/>
          </w:rPr>
          <w:t xml:space="preserve">界面</w:t>
        </w:r>
      </w:hyperlink>
    </w:p>
    <w:p>
      <w:pPr>
        <w:pStyle w:val="Compact"/>
        <w:numPr>
          <w:ilvl w:val="0"/>
          <w:numId w:val="1001"/>
        </w:numPr>
      </w:pPr>
      <w:hyperlink w:anchor="X83e4dfe5a6c4dbb593a73f63da6e5fef335b23c">
        <w:r>
          <w:rPr>
            <w:rStyle w:val="Hyperlink"/>
            <w:rFonts w:hint="eastAsia"/>
          </w:rPr>
          <w:t xml:space="preserve">命令行模式</w:t>
        </w:r>
      </w:hyperlink>
    </w:p>
    <w:p>
      <w:pPr>
        <w:pStyle w:val="Compact"/>
        <w:numPr>
          <w:ilvl w:val="0"/>
          <w:numId w:val="1001"/>
        </w:numPr>
      </w:pPr>
      <w:hyperlink w:anchor="X41ebbe97c54528d3313be976bc64b5313f8213b">
        <w:r>
          <w:rPr>
            <w:rStyle w:val="Hyperlink"/>
            <w:rFonts w:hint="eastAsia"/>
          </w:rPr>
          <w:t xml:space="preserve">网格策略原理</w:t>
        </w:r>
      </w:hyperlink>
    </w:p>
    <w:p>
      <w:pPr>
        <w:pStyle w:val="Compact"/>
        <w:numPr>
          <w:ilvl w:val="0"/>
          <w:numId w:val="1001"/>
        </w:numPr>
      </w:pPr>
      <w:hyperlink w:anchor="X0757fe6e29e0a17dc57e5a31a6ab6af12df56ac">
        <w:r>
          <w:rPr>
            <w:rStyle w:val="Hyperlink"/>
            <w:rFonts w:hint="eastAsia"/>
          </w:rPr>
          <w:t xml:space="preserve">参数说明</w:t>
        </w:r>
      </w:hyperlink>
    </w:p>
    <w:p>
      <w:pPr>
        <w:pStyle w:val="Compact"/>
        <w:numPr>
          <w:ilvl w:val="0"/>
          <w:numId w:val="1001"/>
        </w:numPr>
      </w:pPr>
      <w:hyperlink w:anchor="X3f19f80a028f9a607268a03857e4a4c491a7e43">
        <w:r>
          <w:rPr>
            <w:rStyle w:val="Hyperlink"/>
            <w:rFonts w:hint="eastAsia"/>
          </w:rPr>
          <w:t xml:space="preserve">数据源管理</w:t>
        </w:r>
      </w:hyperlink>
    </w:p>
    <w:p>
      <w:pPr>
        <w:pStyle w:val="Compact"/>
        <w:numPr>
          <w:ilvl w:val="0"/>
          <w:numId w:val="1001"/>
        </w:numPr>
      </w:pPr>
      <w:hyperlink w:anchor="Xf045666b9d09bd28e5fcabdf1c3fa82817d1c94">
        <w:r>
          <w:rPr>
            <w:rStyle w:val="Hyperlink"/>
            <w:rFonts w:hint="eastAsia"/>
          </w:rPr>
          <w:t xml:space="preserve">常见问题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安装"/>
    <w:p>
      <w:pPr>
        <w:pStyle w:val="Heading2"/>
      </w:pPr>
      <w:r>
        <w:t xml:space="preserve">1. </w:t>
      </w:r>
      <w:r>
        <w:rPr>
          <w:rFonts w:hint="eastAsia"/>
        </w:rPr>
        <w:t xml:space="preserve">安装</w:t>
      </w:r>
    </w:p>
    <w:bookmarkStart w:id="10" w:name="环境要求"/>
    <w:p>
      <w:pPr>
        <w:pStyle w:val="Heading3"/>
      </w:pPr>
      <w:r>
        <w:rPr>
          <w:rFonts w:hint="eastAsia"/>
        </w:rPr>
        <w:t xml:space="preserve">环境要求</w:t>
      </w:r>
    </w:p>
    <w:p>
      <w:pPr>
        <w:pStyle w:val="Compact"/>
        <w:numPr>
          <w:ilvl w:val="0"/>
          <w:numId w:val="1002"/>
        </w:numPr>
      </w:pPr>
      <w:r>
        <w:t xml:space="preserve">Python 3.10+</w:t>
      </w:r>
    </w:p>
    <w:p>
      <w:pPr>
        <w:pStyle w:val="Compact"/>
        <w:numPr>
          <w:ilvl w:val="0"/>
          <w:numId w:val="1002"/>
        </w:numPr>
      </w:pPr>
      <w:r>
        <w:t xml:space="preserve">Windows / macOS / Linux</w:t>
      </w:r>
    </w:p>
    <w:bookmarkEnd w:id="10"/>
    <w:bookmarkStart w:id="11" w:name="一键安装"/>
    <w:p>
      <w:pPr>
        <w:pStyle w:val="Heading3"/>
      </w:pPr>
      <w:r>
        <w:rPr>
          <w:rFonts w:hint="eastAsia"/>
        </w:rPr>
        <w:t xml:space="preserve">一键安装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pandas numpy matplotlib flask baostock akshare efinance</w:t>
      </w:r>
    </w:p>
    <w:bookmarkEnd w:id="11"/>
    <w:bookmarkStart w:id="12" w:name="验证安装"/>
    <w:p>
      <w:pPr>
        <w:pStyle w:val="Heading3"/>
      </w:pPr>
      <w:r>
        <w:rPr>
          <w:rFonts w:hint="eastAsia"/>
        </w:rPr>
        <w:t xml:space="preserve">验证安装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ashare-grid-backtest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 </w:t>
      </w:r>
      <w:r>
        <w:rPr>
          <w:rStyle w:val="AttributeTok"/>
        </w:rPr>
        <w:t xml:space="preserve">-v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web-界面"/>
    <w:p>
      <w:pPr>
        <w:pStyle w:val="Heading2"/>
      </w:pPr>
      <w:r>
        <w:t xml:space="preserve">2. Web </w:t>
      </w:r>
      <w:r>
        <w:rPr>
          <w:rFonts w:hint="eastAsia"/>
        </w:rPr>
        <w:t xml:space="preserve">界面</w:t>
      </w:r>
    </w:p>
    <w:bookmarkStart w:id="14" w:name="启动"/>
    <w:p>
      <w:pPr>
        <w:pStyle w:val="Heading3"/>
      </w:pPr>
      <w:r>
        <w:rPr>
          <w:rFonts w:hint="eastAsia"/>
        </w:rPr>
        <w:t xml:space="preserve">启动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server.py          </w:t>
      </w:r>
      <w:r>
        <w:rPr>
          <w:rStyle w:val="CommentTok"/>
        </w:rPr>
        <w:t xml:space="preserve"># 默认端口 8520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server.py 9999     </w:t>
      </w:r>
      <w:r>
        <w:rPr>
          <w:rStyle w:val="CommentTok"/>
        </w:rPr>
        <w:t xml:space="preserve"># 自定义端口</w:t>
      </w:r>
    </w:p>
    <w:p>
      <w:pPr>
        <w:pStyle w:val="FirstParagraph"/>
      </w:pPr>
      <w:r>
        <w:rPr>
          <w:rFonts w:hint="eastAsia"/>
        </w:rPr>
        <w:t xml:space="preserve">浏览器打开</w:t>
      </w:r>
      <w:r>
        <w:t xml:space="preserve"> </w:t>
      </w:r>
      <w:r>
        <w:rPr>
          <w:b/>
          <w:bCs/>
        </w:rPr>
        <w:t xml:space="preserve">http://localhost:8520</w:t>
      </w:r>
    </w:p>
    <w:bookmarkEnd w:id="14"/>
    <w:bookmarkStart w:id="15" w:name="界面布局"/>
    <w:p>
      <w:pPr>
        <w:pStyle w:val="Heading3"/>
      </w:pPr>
      <w:r>
        <w:rPr>
          <w:rFonts w:hint="eastAsia"/>
        </w:rPr>
        <w:t xml:space="preserve">界面布局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网格回测</w:t>
      </w:r>
      <w:r>
        <w:rPr>
          <w:rStyle w:val="VerbatimChar"/>
        </w:rPr>
        <w:t xml:space="preserve">  Bento         </w:t>
      </w:r>
      <w:r>
        <w:rPr>
          <w:rStyle w:val="VerbatimChar"/>
          <w:rFonts w:hint="eastAsia"/>
        </w:rPr>
        <w:t xml:space="preserve">[单次回测|参数扫描|标的池]</w:t>
      </w:r>
      <w:r>
        <w:rPr>
          <w:rStyle w:val="VerbatimChar"/>
        </w:rPr>
        <w:t xml:space="preserve"> │  ← </w:t>
      </w:r>
      <w:r>
        <w:rPr>
          <w:rStyle w:val="VerbatimChar"/>
          <w:rFonts w:hint="eastAsia"/>
        </w:rPr>
        <w:t xml:space="preserve">顶栏</w:t>
      </w:r>
      <w:r>
        <w:br/>
      </w:r>
      <w:r>
        <w:rPr>
          <w:rStyle w:val="VerbatimChar"/>
        </w:rPr>
        <w:t xml:space="preserve">├────────────┬─────────────────────────────────────┤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标的选择</w:t>
      </w:r>
      <w:r>
        <w:rPr>
          <w:rStyle w:val="VerbatimChar"/>
        </w:rPr>
        <w:t xml:space="preserve">    │  </w:t>
      </w:r>
      <w:r>
        <w:rPr>
          <w:rStyle w:val="VerbatimChar"/>
          <w:rFonts w:hint="eastAsia"/>
        </w:rPr>
        <w:t xml:space="preserve">总收益</w:t>
      </w:r>
      <w:r>
        <w:rPr>
          <w:rStyle w:val="VerbatimChar"/>
        </w:rPr>
        <w:t xml:space="preserve">  │ </w:t>
      </w:r>
      <w:r>
        <w:rPr>
          <w:rStyle w:val="VerbatimChar"/>
          <w:rFonts w:hint="eastAsia"/>
        </w:rPr>
        <w:t xml:space="preserve">夏普比率│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最大回撤│</w:t>
      </w:r>
      <w:r>
        <w:rPr>
          <w:rStyle w:val="VerbatimChar"/>
        </w:rPr>
        <w:t xml:space="preserve"> ...    │  ← KPI </w:t>
      </w:r>
      <w:r>
        <w:rPr>
          <w:rStyle w:val="VerbatimChar"/>
          <w:rFonts w:hint="eastAsia"/>
        </w:rPr>
        <w:t xml:space="preserve">卡片</w:t>
      </w:r>
      <w:r>
        <w:br/>
      </w:r>
      <w:r>
        <w:rPr>
          <w:rStyle w:val="VerbatimChar"/>
        </w:rPr>
        <w:t xml:space="preserve">│ 002036 ▼   │  +47.2%  │  1.62   │ -12.3%  │       │</w:t>
      </w:r>
      <w:r>
        <w:br/>
      </w:r>
      <w:r>
        <w:rPr>
          <w:rStyle w:val="VerbatimChar"/>
        </w:rPr>
        <w:t xml:space="preserve">│ ─────────  │        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日期范围</w:t>
      </w:r>
      <w:r>
        <w:rPr>
          <w:rStyle w:val="VerbatimChar"/>
        </w:rPr>
        <w:t xml:space="preserve">    │  ┌─────────────────────────────┐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2020-01-01 │  │                             │    │</w:t>
      </w:r>
      <w:r>
        <w:br/>
      </w:r>
      <w:r>
        <w:rPr>
          <w:rStyle w:val="VerbatimChar"/>
        </w:rPr>
        <w:t xml:space="preserve">│ 2025-12-31 │  │     </w:t>
      </w:r>
      <w:r>
        <w:rPr>
          <w:rStyle w:val="VerbatimChar"/>
          <w:rFonts w:hint="eastAsia"/>
        </w:rPr>
        <w:t xml:space="preserve">权益曲线</w:t>
      </w:r>
      <w:r>
        <w:rPr>
          <w:rStyle w:val="VerbatimChar"/>
        </w:rPr>
        <w:t xml:space="preserve"> (SVG)           │    │  ← </w:t>
      </w:r>
      <w:r>
        <w:rPr>
          <w:rStyle w:val="VerbatimChar"/>
          <w:rFonts w:hint="eastAsia"/>
        </w:rPr>
        <w:t xml:space="preserve">图表</w:t>
      </w:r>
      <w:r>
        <w:br/>
      </w:r>
      <w:r>
        <w:rPr>
          <w:rStyle w:val="VerbatimChar"/>
        </w:rPr>
        <w:t xml:space="preserve">│ ─────────  │  │                             │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回溯周期</w:t>
      </w:r>
      <w:r>
        <w:rPr>
          <w:rStyle w:val="VerbatimChar"/>
        </w:rPr>
        <w:t xml:space="preserve">    │  └─────────────────────────────┘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[===○===]  │                                     │</w:t>
      </w:r>
      <w:r>
        <w:br/>
      </w:r>
      <w:r>
        <w:rPr>
          <w:rStyle w:val="VerbatimChar"/>
        </w:rPr>
        <w:t xml:space="preserve">│  240 </w:t>
      </w:r>
      <w:r>
        <w:rPr>
          <w:rStyle w:val="VerbatimChar"/>
          <w:rFonts w:hint="eastAsia"/>
        </w:rPr>
        <w:t xml:space="preserve">日</w:t>
      </w:r>
      <w:r>
        <w:rPr>
          <w:rStyle w:val="VerbatimChar"/>
        </w:rPr>
        <w:t xml:space="preserve">    │  ┌─────────────────────────────┐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─────────  │  │ </w:t>
      </w:r>
      <w:r>
        <w:rPr>
          <w:rStyle w:val="VerbatimChar"/>
          <w:rFonts w:hint="eastAsia"/>
        </w:rPr>
        <w:t xml:space="preserve">最近交易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(8笔)</w:t>
      </w:r>
      <w:r>
        <w:rPr>
          <w:rStyle w:val="VerbatimChar"/>
        </w:rPr>
        <w:t xml:space="preserve">              │    │  ← </w:t>
      </w:r>
      <w:r>
        <w:rPr>
          <w:rStyle w:val="VerbatimChar"/>
          <w:rFonts w:hint="eastAsia"/>
        </w:rPr>
        <w:t xml:space="preserve">交易日志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网格档位</w:t>
      </w:r>
      <w:r>
        <w:rPr>
          <w:rStyle w:val="VerbatimChar"/>
        </w:rPr>
        <w:t xml:space="preserve">    │  │ 12-30 SELL 12.45 </w:t>
      </w:r>
      <w:r>
        <w:rPr>
          <w:rStyle w:val="VerbatimChar"/>
          <w:rFonts w:hint="eastAsia"/>
        </w:rPr>
        <w:t xml:space="preserve">止盈</w:t>
      </w:r>
      <w:r>
        <w:rPr>
          <w:rStyle w:val="VerbatimChar"/>
        </w:rPr>
        <w:t xml:space="preserve">       │    │</w:t>
      </w:r>
      <w:r>
        <w:br/>
      </w:r>
      <w:r>
        <w:rPr>
          <w:rStyle w:val="VerbatimChar"/>
        </w:rPr>
        <w:t xml:space="preserve">│ [===○===]  │  │ 12-18 BUY  11.82 </w:t>
      </w:r>
      <w:r>
        <w:rPr>
          <w:rStyle w:val="VerbatimChar"/>
          <w:rFonts w:hint="eastAsia"/>
        </w:rPr>
        <w:t xml:space="preserve">网格触发</w:t>
      </w:r>
      <w:r>
        <w:rPr>
          <w:rStyle w:val="VerbatimChar"/>
        </w:rPr>
        <w:t xml:space="preserve">    │    │</w:t>
      </w:r>
      <w:r>
        <w:br/>
      </w:r>
      <w:r>
        <w:rPr>
          <w:rStyle w:val="VerbatimChar"/>
        </w:rPr>
        <w:t xml:space="preserve">│  11 </w:t>
      </w:r>
      <w:r>
        <w:rPr>
          <w:rStyle w:val="VerbatimChar"/>
          <w:rFonts w:hint="eastAsia"/>
        </w:rPr>
        <w:t xml:space="preserve">档</w:t>
      </w:r>
      <w:r>
        <w:rPr>
          <w:rStyle w:val="VerbatimChar"/>
        </w:rPr>
        <w:t xml:space="preserve">     │  └─────────────────────────────┘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─────────  │        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每档步长</w:t>
      </w:r>
      <w:r>
        <w:rPr>
          <w:rStyle w:val="VerbatimChar"/>
        </w:rPr>
        <w:t xml:space="preserve">    │                                     │</w:t>
      </w:r>
      <w:r>
        <w:br/>
      </w:r>
      <w:r>
        <w:rPr>
          <w:rStyle w:val="VerbatimChar"/>
        </w:rPr>
        <w:t xml:space="preserve">│ [===○===]  │                                     │</w:t>
      </w:r>
      <w:r>
        <w:br/>
      </w:r>
      <w:r>
        <w:rPr>
          <w:rStyle w:val="VerbatimChar"/>
        </w:rPr>
        <w:t xml:space="preserve">│  0.5%      │                                     │</w:t>
      </w:r>
      <w:r>
        <w:br/>
      </w:r>
      <w:r>
        <w:rPr>
          <w:rStyle w:val="VerbatimChar"/>
        </w:rPr>
        <w:t xml:space="preserve">│ ─────────  │                                     │</w:t>
      </w:r>
      <w:r>
        <w:br/>
      </w:r>
      <w:r>
        <w:rPr>
          <w:rStyle w:val="VerbatimChar"/>
        </w:rPr>
        <w:t xml:space="preserve">│ MA60 </w:t>
      </w:r>
      <w:r>
        <w:rPr>
          <w:rStyle w:val="VerbatimChar"/>
          <w:rFonts w:hint="eastAsia"/>
        </w:rPr>
        <w:t xml:space="preserve">闸门</w:t>
      </w:r>
      <w:r>
        <w:rPr>
          <w:rStyle w:val="VerbatimChar"/>
        </w:rPr>
        <w:t xml:space="preserve"> ○ │                                     │</w:t>
      </w:r>
      <w:r>
        <w:br/>
      </w:r>
      <w:r>
        <w:rPr>
          <w:rStyle w:val="VerbatimChar"/>
        </w:rPr>
        <w:t xml:space="preserve">│ ─────────  │                                     │</w:t>
      </w:r>
      <w:r>
        <w:br/>
      </w:r>
      <w:r>
        <w:rPr>
          <w:rStyle w:val="VerbatimChar"/>
        </w:rPr>
        <w:t xml:space="preserve">│ [▶ </w:t>
      </w:r>
      <w:r>
        <w:rPr>
          <w:rStyle w:val="VerbatimChar"/>
          <w:rFonts w:hint="eastAsia"/>
        </w:rPr>
        <w:t xml:space="preserve">运行回测]│</w:t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│ [🔍 </w:t>
      </w:r>
      <w:r>
        <w:rPr>
          <w:rStyle w:val="VerbatimChar"/>
          <w:rFonts w:hint="eastAsia"/>
        </w:rPr>
        <w:t xml:space="preserve">参数扫描]│</w:t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│ [📊 </w:t>
      </w:r>
      <w:r>
        <w:rPr>
          <w:rStyle w:val="VerbatimChar"/>
          <w:rFonts w:hint="eastAsia"/>
        </w:rPr>
        <w:t xml:space="preserve">标的池扫描]│</w:t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└────────────┴─────────────────────────────────────┘</w:t>
      </w:r>
    </w:p>
    <w:bookmarkEnd w:id="15"/>
    <w:bookmarkStart w:id="16" w:name="三种模式"/>
    <w:p>
      <w:pPr>
        <w:pStyle w:val="Heading3"/>
      </w:pPr>
      <w:r>
        <w:rPr>
          <w:rFonts w:hint="eastAsia"/>
        </w:rPr>
        <w:t xml:space="preserve">三种模式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快捷键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单次回测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选择标的</w:t>
            </w:r>
            <w:r>
              <w:t xml:space="preserve"> + </w:t>
            </w:r>
            <w:r>
              <w:rPr>
                <w:rFonts w:hint="eastAsia"/>
              </w:rPr>
              <w:t xml:space="preserve">调参</w:t>
            </w:r>
            <w:r>
              <w:t xml:space="preserve"> → </w:t>
            </w:r>
            <w:r>
              <w:rPr>
                <w:rFonts w:hint="eastAsia"/>
              </w:rPr>
              <w:t xml:space="preserve">查看</w:t>
            </w:r>
            <w:r>
              <w:t xml:space="preserve"> </w:t>
            </w:r>
            <w:r>
              <w:rPr>
                <w:rFonts w:hint="eastAsia"/>
              </w:rPr>
              <w:t xml:space="preserve">KPI、权益曲线、交易日志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参数扫描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Ctrl+2</w:t>
            </w:r>
          </w:p>
        </w:tc>
        <w:tc>
          <w:tcPr/>
          <w:p>
            <w:pPr>
              <w:pStyle w:val="Compact"/>
            </w:pPr>
            <w:r>
              <w:t xml:space="preserve">54 </w:t>
            </w:r>
            <w:r>
              <w:rPr>
                <w:rFonts w:hint="eastAsia"/>
              </w:rPr>
              <w:t xml:space="preserve">组参数组合（步长×周期×档位），按夏普排名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标的池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遍历全部</w:t>
            </w:r>
            <w:r>
              <w:t xml:space="preserve"> 16 </w:t>
            </w:r>
            <w:r>
              <w:rPr>
                <w:rFonts w:hint="eastAsia"/>
              </w:rPr>
              <w:t xml:space="preserve">只标的，按夏普排名，点击行可跳转单次回测</w:t>
            </w:r>
          </w:p>
        </w:tc>
      </w:tr>
    </w:tbl>
    <w:bookmarkEnd w:id="16"/>
    <w:bookmarkStart w:id="17" w:name="读取结果"/>
    <w:p>
      <w:pPr>
        <w:pStyle w:val="Heading3"/>
      </w:pPr>
      <w:r>
        <w:rPr>
          <w:rFonts w:hint="eastAsia"/>
        </w:rPr>
        <w:t xml:space="preserve">读取结果</w:t>
      </w:r>
    </w:p>
    <w:p>
      <w:pPr>
        <w:pStyle w:val="FirstParagraph"/>
      </w:pPr>
      <w:r>
        <w:rPr>
          <w:b/>
          <w:bCs/>
        </w:rPr>
        <w:t xml:space="preserve">KPI </w:t>
      </w:r>
      <w:r>
        <w:rPr>
          <w:rFonts w:hint="eastAsia"/>
          <w:b/>
          <w:bCs/>
        </w:rPr>
        <w:t xml:space="preserve">卡片颜色含义：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颜色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绿条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越高越好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🔵 </w:t>
            </w:r>
            <w:r>
              <w:rPr>
                <w:rFonts w:hint="eastAsia"/>
              </w:rPr>
              <w:t xml:space="preserve">蓝条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夏普比率</w:t>
            </w:r>
          </w:p>
        </w:tc>
        <w:tc>
          <w:tcPr/>
          <w:p>
            <w:pPr>
              <w:pStyle w:val="Compact"/>
            </w:pPr>
            <w:r>
              <w:t xml:space="preserve">&gt;1 </w:t>
            </w:r>
            <w:r>
              <w:rPr>
                <w:rFonts w:hint="eastAsia"/>
              </w:rPr>
              <w:t xml:space="preserve">良好，&gt;2</w:t>
            </w:r>
            <w:r>
              <w:t xml:space="preserve"> </w:t>
            </w:r>
            <w:r>
              <w:rPr>
                <w:rFonts w:hint="eastAsia"/>
              </w:rPr>
              <w:t xml:space="preserve">优秀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红条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最大回撤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越低越好（-10%</w:t>
            </w:r>
            <w:r>
              <w:t xml:space="preserve"> </w:t>
            </w:r>
            <w:r>
              <w:rPr>
                <w:rFonts w:hint="eastAsia"/>
              </w:rPr>
              <w:t xml:space="preserve">优于</w:t>
            </w:r>
            <w:r>
              <w:t xml:space="preserve"> </w:t>
            </w:r>
            <w:r>
              <w:rPr>
                <w:rFonts w:hint="eastAsia"/>
              </w:rPr>
              <w:t xml:space="preserve">-25%）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🟠 </w:t>
            </w:r>
            <w:r>
              <w:rPr>
                <w:rFonts w:hint="eastAsia"/>
              </w:rPr>
              <w:t xml:space="preserve">琥珀条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胜率</w:t>
            </w:r>
          </w:p>
        </w:tc>
        <w:tc>
          <w:tcPr/>
          <w:p>
            <w:pPr>
              <w:pStyle w:val="Compact"/>
            </w:pPr>
            <w:r>
              <w:t xml:space="preserve">&gt;50% </w:t>
            </w:r>
            <w:r>
              <w:rPr>
                <w:rFonts w:hint="eastAsia"/>
              </w:rPr>
              <w:t xml:space="preserve">即可，网格赚的是盈亏比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6" w:name="命令行模式"/>
    <w:p>
      <w:pPr>
        <w:pStyle w:val="Heading2"/>
      </w:pPr>
      <w:r>
        <w:t xml:space="preserve">3. </w:t>
      </w:r>
      <w:r>
        <w:rPr>
          <w:rFonts w:hint="eastAsia"/>
        </w:rPr>
        <w:t xml:space="preserve">命令行模式</w:t>
      </w:r>
    </w:p>
    <w:bookmarkStart w:id="19" w:name="基本用法"/>
    <w:p>
      <w:pPr>
        <w:pStyle w:val="Heading3"/>
      </w:pPr>
      <w:r>
        <w:rPr>
          <w:rFonts w:hint="eastAsia"/>
        </w:rPr>
        <w:t xml:space="preserve">基本用法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</w:t>
      </w:r>
    </w:p>
    <w:p>
      <w:pPr>
        <w:pStyle w:val="FirstParagraph"/>
      </w:pPr>
      <w:r>
        <w:rPr>
          <w:rFonts w:hint="eastAsia"/>
        </w:rPr>
        <w:t xml:space="preserve">默认参数：联创电子(002036)、240日周期、11档、0.5%步长、2020-2025</w:t>
      </w:r>
    </w:p>
    <w:bookmarkEnd w:id="19"/>
    <w:bookmarkStart w:id="20" w:name="指定标的"/>
    <w:p>
      <w:pPr>
        <w:pStyle w:val="Heading3"/>
      </w:pPr>
      <w:r>
        <w:rPr>
          <w:rFonts w:hint="eastAsia"/>
        </w:rPr>
        <w:t xml:space="preserve">指定标的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--symbol</w:t>
      </w:r>
      <w:r>
        <w:rPr>
          <w:rStyle w:val="NormalTok"/>
        </w:rPr>
        <w:t xml:space="preserve"> 600519 </w:t>
      </w:r>
      <w:r>
        <w:rPr>
          <w:rStyle w:val="AttributeTok"/>
        </w:rPr>
        <w:t xml:space="preserve">--market</w:t>
      </w:r>
      <w:r>
        <w:rPr>
          <w:rStyle w:val="NormalTok"/>
        </w:rPr>
        <w:t xml:space="preserve"> SH     </w:t>
      </w:r>
      <w:r>
        <w:rPr>
          <w:rStyle w:val="CommentTok"/>
        </w:rPr>
        <w:t xml:space="preserve"># 贵州茅台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--symbol</w:t>
      </w:r>
      <w:r>
        <w:rPr>
          <w:rStyle w:val="NormalTok"/>
        </w:rPr>
        <w:t xml:space="preserve"> 510300 </w:t>
      </w:r>
      <w:r>
        <w:rPr>
          <w:rStyle w:val="AttributeTok"/>
        </w:rPr>
        <w:t xml:space="preserve">--market</w:t>
      </w:r>
      <w:r>
        <w:rPr>
          <w:rStyle w:val="NormalTok"/>
        </w:rPr>
        <w:t xml:space="preserve"> SH     </w:t>
      </w:r>
      <w:r>
        <w:rPr>
          <w:rStyle w:val="CommentTok"/>
        </w:rPr>
        <w:t xml:space="preserve"># 沪深300ETF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--symbol</w:t>
      </w:r>
      <w:r>
        <w:rPr>
          <w:rStyle w:val="NormalTok"/>
        </w:rPr>
        <w:t xml:space="preserve"> 300750 </w:t>
      </w:r>
      <w:r>
        <w:rPr>
          <w:rStyle w:val="AttributeTok"/>
        </w:rPr>
        <w:t xml:space="preserve">--market</w:t>
      </w:r>
      <w:r>
        <w:rPr>
          <w:rStyle w:val="NormalTok"/>
        </w:rPr>
        <w:t xml:space="preserve"> SZ     </w:t>
      </w:r>
      <w:r>
        <w:rPr>
          <w:rStyle w:val="CommentTok"/>
        </w:rPr>
        <w:t xml:space="preserve"># 宁德时代</w:t>
      </w:r>
    </w:p>
    <w:bookmarkEnd w:id="20"/>
    <w:bookmarkStart w:id="21" w:name="调整网格参数"/>
    <w:p>
      <w:pPr>
        <w:pStyle w:val="Heading3"/>
      </w:pPr>
      <w:r>
        <w:rPr>
          <w:rFonts w:hint="eastAsia"/>
        </w:rPr>
        <w:t xml:space="preserve">调整网格参数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--step</w:t>
      </w:r>
      <w:r>
        <w:rPr>
          <w:rStyle w:val="NormalTok"/>
        </w:rPr>
        <w:t xml:space="preserve"> 1.0 </w:t>
      </w:r>
      <w:r>
        <w:rPr>
          <w:rStyle w:val="AttributeTok"/>
        </w:rPr>
        <w:t xml:space="preserve">--levels</w:t>
      </w:r>
      <w:r>
        <w:rPr>
          <w:rStyle w:val="NormalTok"/>
        </w:rPr>
        <w:t xml:space="preserve"> 15 </w:t>
      </w:r>
      <w:r>
        <w:rPr>
          <w:rStyle w:val="AttributeTok"/>
        </w:rPr>
        <w:t xml:space="preserve">--period</w:t>
      </w:r>
      <w:r>
        <w:rPr>
          <w:rStyle w:val="NormalTok"/>
        </w:rPr>
        <w:t xml:space="preserve"> 480</w:t>
      </w:r>
    </w:p>
    <w:bookmarkEnd w:id="21"/>
    <w:bookmarkStart w:id="22" w:name="参数扫描"/>
    <w:p>
      <w:pPr>
        <w:pStyle w:val="Heading3"/>
      </w:pPr>
      <w:r>
        <w:rPr>
          <w:rFonts w:hint="eastAsia"/>
        </w:rPr>
        <w:t xml:space="preserve">参数扫描</w:t>
      </w:r>
    </w:p>
    <w:p>
      <w:pPr>
        <w:pStyle w:val="FirstParagraph"/>
      </w:pPr>
      <w:r>
        <w:rPr>
          <w:rFonts w:hint="eastAsia"/>
        </w:rPr>
        <w:t xml:space="preserve">自动遍历多组参数，输出最优组合：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--symbol</w:t>
      </w:r>
      <w:r>
        <w:rPr>
          <w:rStyle w:val="NormalTok"/>
        </w:rPr>
        <w:t xml:space="preserve"> 002036 </w:t>
      </w:r>
      <w:r>
        <w:rPr>
          <w:rStyle w:val="AttributeTok"/>
        </w:rPr>
        <w:t xml:space="preserve">--scan</w:t>
      </w:r>
      <w:r>
        <w:br/>
      </w:r>
      <w:r>
        <w:br/>
      </w:r>
      <w:r>
        <w:rPr>
          <w:rStyle w:val="CommentTok"/>
        </w:rPr>
        <w:t xml:space="preserve"># 自定义扫描范围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--symbol</w:t>
      </w:r>
      <w:r>
        <w:rPr>
          <w:rStyle w:val="NormalTok"/>
        </w:rPr>
        <w:t xml:space="preserve"> 002036 </w:t>
      </w:r>
      <w:r>
        <w:rPr>
          <w:rStyle w:val="AttributeTok"/>
        </w:rPr>
        <w:t xml:space="preserve">--scan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--scan-steps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"0.5,1.0,1.5,2.0"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--scan-periods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"120,240,480"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--scan-levels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"7,11,15"</w:t>
      </w:r>
    </w:p>
    <w:bookmarkEnd w:id="22"/>
    <w:bookmarkStart w:id="23" w:name="标的池扫描"/>
    <w:p>
      <w:pPr>
        <w:pStyle w:val="Heading3"/>
      </w:pPr>
      <w:r>
        <w:rPr>
          <w:rFonts w:hint="eastAsia"/>
        </w:rPr>
        <w:t xml:space="preserve">标的池扫描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--pool</w:t>
      </w:r>
      <w:r>
        <w:rPr>
          <w:rStyle w:val="NormalTok"/>
        </w:rPr>
        <w:t xml:space="preserve"> stock     </w:t>
      </w:r>
      <w:r>
        <w:rPr>
          <w:rStyle w:val="CommentTok"/>
        </w:rPr>
        <w:t xml:space="preserve"># 10 只个股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--pool</w:t>
      </w:r>
      <w:r>
        <w:rPr>
          <w:rStyle w:val="NormalTok"/>
        </w:rPr>
        <w:t xml:space="preserve"> etf       </w:t>
      </w:r>
      <w:r>
        <w:rPr>
          <w:rStyle w:val="CommentTok"/>
        </w:rPr>
        <w:t xml:space="preserve"># 6 只 ETF</w:t>
      </w:r>
    </w:p>
    <w:bookmarkEnd w:id="23"/>
    <w:bookmarkStart w:id="24" w:name="生成图表"/>
    <w:p>
      <w:pPr>
        <w:pStyle w:val="Heading3"/>
      </w:pPr>
      <w:r>
        <w:rPr>
          <w:rFonts w:hint="eastAsia"/>
        </w:rPr>
        <w:t xml:space="preserve">生成图表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--plot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保存到 output/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--plot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--show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弹窗显示</w:t>
      </w:r>
    </w:p>
    <w:bookmarkEnd w:id="24"/>
    <w:bookmarkStart w:id="25" w:name="启用-ma-闸门"/>
    <w:p>
      <w:pPr>
        <w:pStyle w:val="Heading3"/>
      </w:pPr>
      <w:r>
        <w:rPr>
          <w:rFonts w:hint="eastAsia"/>
        </w:rPr>
        <w:t xml:space="preserve">启用</w:t>
      </w:r>
      <w:r>
        <w:t xml:space="preserve"> MA </w:t>
      </w:r>
      <w:r>
        <w:rPr>
          <w:rFonts w:hint="eastAsia"/>
        </w:rPr>
        <w:t xml:space="preserve">闸门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 </w:t>
      </w:r>
      <w:r>
        <w:rPr>
          <w:rStyle w:val="AttributeTok"/>
        </w:rPr>
        <w:t xml:space="preserve">--gate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--gate-period</w:t>
      </w:r>
      <w:r>
        <w:rPr>
          <w:rStyle w:val="NormalTok"/>
        </w:rPr>
        <w:t xml:space="preserve"> 60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网格策略原理"/>
    <w:p>
      <w:pPr>
        <w:pStyle w:val="Heading2"/>
      </w:pPr>
      <w:r>
        <w:t xml:space="preserve">4. </w:t>
      </w:r>
      <w:r>
        <w:rPr>
          <w:rFonts w:hint="eastAsia"/>
        </w:rPr>
        <w:t xml:space="preserve">网格策略原理</w:t>
      </w:r>
    </w:p>
    <w:bookmarkStart w:id="27" w:name="核心逻辑"/>
    <w:p>
      <w:pPr>
        <w:pStyle w:val="Heading3"/>
      </w:pPr>
      <w:r>
        <w:rPr>
          <w:rFonts w:hint="eastAsia"/>
        </w:rPr>
        <w:t xml:space="preserve">核心逻辑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计算</w:t>
      </w:r>
      <w:r>
        <w:rPr>
          <w:rStyle w:val="VerbatimChar"/>
        </w:rPr>
        <w:t xml:space="preserve"> N </w:t>
      </w:r>
      <w:r>
        <w:rPr>
          <w:rStyle w:val="VerbatimChar"/>
          <w:rFonts w:hint="eastAsia"/>
        </w:rPr>
        <w:t xml:space="preserve">日最高价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最低价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中枢</w:t>
      </w:r>
      <w:r>
        <w:rPr>
          <w:rStyle w:val="VerbatimChar"/>
        </w:rPr>
        <w:t xml:space="preserve"> (mid) = </w:t>
      </w:r>
      <w:r>
        <w:rPr>
          <w:rStyle w:val="VerbatimChar"/>
          <w:rFonts w:hint="eastAsia"/>
        </w:rPr>
        <w:t xml:space="preserve">(最高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最低)</w:t>
      </w:r>
      <w:r>
        <w:rPr>
          <w:rStyle w:val="VerbatimChar"/>
        </w:rPr>
        <w:t xml:space="preserve"> / 2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从中枢向上/下等比展开网格线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例：11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档、0.5%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步长</w:t>
      </w:r>
      <w:r>
        <w:br/>
      </w:r>
      <w:r>
        <w:rPr>
          <w:rStyle w:val="VerbatimChar"/>
        </w:rPr>
        <w:t xml:space="preserve">       mid × 1.025  ← </w:t>
      </w:r>
      <w:r>
        <w:rPr>
          <w:rStyle w:val="VerbatimChar"/>
          <w:rFonts w:hint="eastAsia"/>
        </w:rPr>
        <w:t xml:space="preserve">最上档</w:t>
      </w:r>
      <w:r>
        <w:br/>
      </w:r>
      <w:r>
        <w:rPr>
          <w:rStyle w:val="VerbatimChar"/>
        </w:rPr>
        <w:t xml:space="preserve">       mid × 1.020</w:t>
      </w:r>
      <w:r>
        <w:br/>
      </w:r>
      <w:r>
        <w:rPr>
          <w:rStyle w:val="VerbatimChar"/>
        </w:rPr>
        <w:t xml:space="preserve">       mid × 1.015</w:t>
      </w:r>
      <w:r>
        <w:br/>
      </w:r>
      <w:r>
        <w:rPr>
          <w:rStyle w:val="VerbatimChar"/>
        </w:rPr>
        <w:t xml:space="preserve">       ...</w:t>
      </w:r>
      <w:r>
        <w:br/>
      </w:r>
      <w:r>
        <w:rPr>
          <w:rStyle w:val="VerbatimChar"/>
        </w:rPr>
        <w:t xml:space="preserve">       mid × 1.000  ← </w:t>
      </w:r>
      <w:r>
        <w:rPr>
          <w:rStyle w:val="VerbatimChar"/>
          <w:rFonts w:hint="eastAsia"/>
        </w:rPr>
        <w:t xml:space="preserve">中间档</w:t>
      </w:r>
      <w:r>
        <w:br/>
      </w:r>
      <w:r>
        <w:rPr>
          <w:rStyle w:val="VerbatimChar"/>
        </w:rPr>
        <w:t xml:space="preserve">       ...</w:t>
      </w:r>
      <w:r>
        <w:br/>
      </w:r>
      <w:r>
        <w:rPr>
          <w:rStyle w:val="VerbatimChar"/>
        </w:rPr>
        <w:t xml:space="preserve">       mid × 0.975  ← </w:t>
      </w:r>
      <w:r>
        <w:rPr>
          <w:rStyle w:val="VerbatimChar"/>
          <w:rFonts w:hint="eastAsia"/>
        </w:rPr>
        <w:t xml:space="preserve">最下档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初始建仓：找到当前价下方的网格线，按比例买入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持续交易：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价格涨穿上档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卖出一档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价格跌破下档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买入一档</w:t>
      </w:r>
    </w:p>
    <w:bookmarkEnd w:id="27"/>
    <w:bookmarkStart w:id="28" w:name="a-股特性"/>
    <w:p>
      <w:pPr>
        <w:pStyle w:val="Heading3"/>
      </w:pPr>
      <w:r>
        <w:t xml:space="preserve">A </w:t>
      </w:r>
      <w:r>
        <w:rPr>
          <w:rFonts w:hint="eastAsia"/>
        </w:rPr>
        <w:t xml:space="preserve">股特性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当日买入，次日才能卖出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整手交易</w:t>
            </w:r>
          </w:p>
        </w:tc>
        <w:tc>
          <w:tcPr/>
          <w:p>
            <w:pPr>
              <w:pStyle w:val="Compact"/>
            </w:pPr>
            <w:r>
              <w:t xml:space="preserve">100 </w:t>
            </w:r>
            <w:r>
              <w:rPr>
                <w:rFonts w:hint="eastAsia"/>
              </w:rPr>
              <w:t xml:space="preserve">股为一手，自动取整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佣金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万</w:t>
            </w:r>
            <w:r>
              <w:t xml:space="preserve"> </w:t>
            </w:r>
            <w:r>
              <w:rPr>
                <w:rFonts w:hint="eastAsia"/>
              </w:rPr>
              <w:t xml:space="preserve">2.5，最低</w:t>
            </w:r>
            <w:r>
              <w:t xml:space="preserve"> 5 </w:t>
            </w:r>
            <w:r>
              <w:rPr>
                <w:rFonts w:hint="eastAsia"/>
              </w:rPr>
              <w:t xml:space="preserve">元，买卖双向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印花税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千</w:t>
            </w:r>
            <w:r>
              <w:t xml:space="preserve"> </w:t>
            </w:r>
            <w:r>
              <w:rPr>
                <w:rFonts w:hint="eastAsia"/>
              </w:rPr>
              <w:t xml:space="preserve">1，仅卖出收取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过户费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万</w:t>
            </w:r>
            <w:r>
              <w:t xml:space="preserve"> </w:t>
            </w:r>
            <w:r>
              <w:rPr>
                <w:rFonts w:hint="eastAsia"/>
              </w:rPr>
              <w:t xml:space="preserve">0.1，最低</w:t>
            </w:r>
            <w:r>
              <w:t xml:space="preserve"> 1 </w:t>
            </w:r>
            <w:r>
              <w:rPr>
                <w:rFonts w:hint="eastAsia"/>
              </w:rPr>
              <w:t xml:space="preserve">元，买卖双向</w:t>
            </w:r>
          </w:p>
        </w:tc>
      </w:tr>
    </w:tbl>
    <w:bookmarkEnd w:id="28"/>
    <w:bookmarkStart w:id="29" w:name="仓位计算"/>
    <w:p>
      <w:pPr>
        <w:pStyle w:val="Heading3"/>
      </w:pPr>
      <w:r>
        <w:rPr>
          <w:rFonts w:hint="eastAsia"/>
        </w:rPr>
        <w:t xml:space="preserve">仓位计算</w:t>
      </w:r>
    </w:p>
    <w:p>
      <w:pPr>
        <w:pStyle w:val="SourceCode"/>
      </w:pPr>
      <w:r>
        <w:rPr>
          <w:rStyle w:val="VerbatimChar"/>
          <w:rFonts w:hint="eastAsia"/>
        </w:rPr>
        <w:t xml:space="preserve">当前权益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现金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持仓股数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当前股价</w:t>
      </w:r>
      <w:r>
        <w:br/>
      </w:r>
      <w:r>
        <w:rPr>
          <w:rStyle w:val="VerbatimChar"/>
          <w:rFonts w:hint="eastAsia"/>
        </w:rPr>
        <w:t xml:space="preserve">目标仓位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当前权益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(档位序号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总档位数)</w:t>
      </w:r>
    </w:p>
    <w:p>
      <w:pPr>
        <w:pStyle w:val="FirstParagraph"/>
      </w:pPr>
      <w:r>
        <w:rPr>
          <w:rFonts w:hint="eastAsia"/>
        </w:rPr>
        <w:t xml:space="preserve">例如：11</w:t>
      </w:r>
      <w:r>
        <w:t xml:space="preserve"> </w:t>
      </w:r>
      <w:r>
        <w:rPr>
          <w:rFonts w:hint="eastAsia"/>
        </w:rPr>
        <w:t xml:space="preserve">档网格，当前在第</w:t>
      </w:r>
      <w:r>
        <w:t xml:space="preserve"> 3 </w:t>
      </w:r>
      <w:r>
        <w:rPr>
          <w:rFonts w:hint="eastAsia"/>
        </w:rPr>
        <w:t xml:space="preserve">档（从下数），则仓位</w:t>
      </w:r>
      <w:r>
        <w:t xml:space="preserve"> = 3/10 = 30%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参数说明"/>
    <w:p>
      <w:pPr>
        <w:pStyle w:val="Heading2"/>
      </w:pPr>
      <w:r>
        <w:t xml:space="preserve">5. </w:t>
      </w:r>
      <w:r>
        <w:rPr>
          <w:rFonts w:hint="eastAsia"/>
        </w:rPr>
        <w:t xml:space="preserve">参数说明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t xml:space="preserve">CLI </w:t>
            </w: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股票代码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--symbol</w:t>
            </w:r>
          </w:p>
        </w:tc>
        <w:tc>
          <w:tcPr/>
          <w:p>
            <w:pPr>
              <w:pStyle w:val="Compact"/>
            </w:pPr>
            <w:r>
              <w:t xml:space="preserve">002036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位代码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股/ETF</w:t>
            </w:r>
            <w:r>
              <w:t xml:space="preserve"> </w:t>
            </w:r>
            <w:r>
              <w:rPr>
                <w:rFonts w:hint="eastAsia"/>
              </w:rPr>
              <w:t xml:space="preserve">代码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交易所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--market</w:t>
            </w:r>
          </w:p>
        </w:tc>
        <w:tc>
          <w:tcPr/>
          <w:p>
            <w:pPr>
              <w:pStyle w:val="Compact"/>
            </w:pPr>
            <w:r>
              <w:t xml:space="preserve">SZ</w:t>
            </w:r>
          </w:p>
        </w:tc>
        <w:tc>
          <w:tcPr/>
          <w:p>
            <w:pPr>
              <w:pStyle w:val="Compact"/>
            </w:pPr>
            <w:r>
              <w:t xml:space="preserve">SZ/SH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深圳/上海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起始日期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--start</w:t>
            </w:r>
          </w:p>
        </w:tc>
        <w:tc>
          <w:tcPr/>
          <w:p>
            <w:pPr>
              <w:pStyle w:val="Compact"/>
            </w:pPr>
            <w:r>
              <w:t xml:space="preserve">2020-01-01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回测起点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结束日期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--end</w:t>
            </w:r>
          </w:p>
        </w:tc>
        <w:tc>
          <w:tcPr/>
          <w:p>
            <w:pPr>
              <w:pStyle w:val="Compac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回测终点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初始资金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--capital</w:t>
            </w:r>
          </w:p>
        </w:tc>
        <w:tc>
          <w:tcPr/>
          <w:p>
            <w:pPr>
              <w:pStyle w:val="Compact"/>
            </w:pPr>
            <w:r>
              <w:t xml:space="preserve">100000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起始资金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回溯周期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--period</w:t>
            </w:r>
          </w:p>
        </w:tc>
        <w:tc>
          <w:tcPr/>
          <w:p>
            <w:pPr>
              <w:pStyle w:val="Compact"/>
            </w:pPr>
            <w:r>
              <w:t xml:space="preserve">240</w:t>
            </w:r>
          </w:p>
        </w:tc>
        <w:tc>
          <w:tcPr/>
          <w:p>
            <w:pPr>
              <w:pStyle w:val="Compact"/>
            </w:pPr>
            <w:r>
              <w:t xml:space="preserve">60-720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计算高低点的日数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网格档位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--levels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5-21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网格线数量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每档步长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--step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0.1-3.0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每档百分比间距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 </w:t>
            </w:r>
            <w:r>
              <w:rPr>
                <w:rFonts w:hint="eastAsia"/>
              </w:rPr>
              <w:t xml:space="preserve">闸门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--gate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启用均线过滤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闸门周期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--gate-period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均线周期</w:t>
            </w:r>
          </w:p>
        </w:tc>
      </w:tr>
    </w:tbl>
    <w:bookmarkStart w:id="31" w:name="参数调优建议"/>
    <w:p>
      <w:pPr>
        <w:pStyle w:val="Heading3"/>
      </w:pPr>
      <w:r>
        <w:rPr>
          <w:rFonts w:hint="eastAsia"/>
        </w:rPr>
        <w:t xml:space="preserve">参数调优建议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大盘股</w:t>
      </w:r>
      <w:r>
        <w:rPr>
          <w:rFonts w:hint="eastAsia"/>
        </w:rPr>
        <w:t xml:space="preserve">（茅台、平安）：步长</w:t>
      </w:r>
      <w:r>
        <w:t xml:space="preserve"> </w:t>
      </w:r>
      <w:r>
        <w:rPr>
          <w:rFonts w:hint="eastAsia"/>
        </w:rPr>
        <w:t xml:space="preserve">0.3-0.5%，档位</w:t>
      </w:r>
      <w:r>
        <w:t xml:space="preserve"> </w:t>
      </w:r>
      <w:r>
        <w:rPr>
          <w:rFonts w:hint="eastAsia"/>
        </w:rPr>
        <w:t xml:space="preserve">15-21，周期</w:t>
      </w:r>
      <w:r>
        <w:t xml:space="preserve"> 240-480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中小盘</w:t>
      </w:r>
      <w:r>
        <w:rPr>
          <w:rFonts w:hint="eastAsia"/>
        </w:rPr>
        <w:t xml:space="preserve">（联创、东方财富）：步长</w:t>
      </w:r>
      <w:r>
        <w:t xml:space="preserve"> </w:t>
      </w:r>
      <w:r>
        <w:rPr>
          <w:rFonts w:hint="eastAsia"/>
        </w:rPr>
        <w:t xml:space="preserve">0.5-1.0%，档位</w:t>
      </w:r>
      <w:r>
        <w:t xml:space="preserve"> </w:t>
      </w:r>
      <w:r>
        <w:rPr>
          <w:rFonts w:hint="eastAsia"/>
        </w:rPr>
        <w:t xml:space="preserve">11-15，周期</w:t>
      </w:r>
      <w:r>
        <w:t xml:space="preserve"> 120-240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ETF</w:t>
      </w:r>
      <w:r>
        <w:rPr>
          <w:rFonts w:hint="eastAsia"/>
        </w:rPr>
        <w:t xml:space="preserve">（沪深300）：步长</w:t>
      </w:r>
      <w:r>
        <w:t xml:space="preserve"> </w:t>
      </w:r>
      <w:r>
        <w:rPr>
          <w:rFonts w:hint="eastAsia"/>
        </w:rPr>
        <w:t xml:space="preserve">0.2-0.5%，档位</w:t>
      </w:r>
      <w:r>
        <w:t xml:space="preserve"> </w:t>
      </w:r>
      <w:r>
        <w:rPr>
          <w:rFonts w:hint="eastAsia"/>
        </w:rPr>
        <w:t xml:space="preserve">11-15，周期</w:t>
      </w:r>
      <w:r>
        <w:t xml:space="preserve"> 240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震荡市</w:t>
      </w:r>
      <w:r>
        <w:rPr>
          <w:rFonts w:hint="eastAsia"/>
        </w:rPr>
        <w:t xml:space="preserve">：开启</w:t>
      </w:r>
      <w:r>
        <w:t xml:space="preserve"> MA60 </w:t>
      </w:r>
      <w:r>
        <w:rPr>
          <w:rFonts w:hint="eastAsia"/>
        </w:rPr>
        <w:t xml:space="preserve">闸门（</w:t>
      </w:r>
      <w:r>
        <w:rPr>
          <w:rStyle w:val="VerbatimChar"/>
        </w:rPr>
        <w:t xml:space="preserve">--gate</w:t>
      </w:r>
      <w:r>
        <w:rPr>
          <w:rFonts w:hint="eastAsia"/>
        </w:rPr>
        <w:t xml:space="preserve">），价格在均线下不买入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趋势市</w:t>
      </w:r>
      <w:r>
        <w:rPr>
          <w:rFonts w:hint="eastAsia"/>
        </w:rPr>
        <w:t xml:space="preserve">：关闭闸门，增大周期和步长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数据源管理"/>
    <w:p>
      <w:pPr>
        <w:pStyle w:val="Heading2"/>
      </w:pPr>
      <w:r>
        <w:t xml:space="preserve">6. </w:t>
      </w:r>
      <w:r>
        <w:rPr>
          <w:rFonts w:hint="eastAsia"/>
        </w:rPr>
        <w:t xml:space="preserve">数据源管理</w:t>
      </w:r>
    </w:p>
    <w:bookmarkStart w:id="33" w:name="数据源优先级"/>
    <w:p>
      <w:pPr>
        <w:pStyle w:val="Heading3"/>
      </w:pPr>
      <w:r>
        <w:rPr>
          <w:rFonts w:hint="eastAsia"/>
        </w:rPr>
        <w:t xml:space="preserve">数据源优先级</w:t>
      </w:r>
    </w:p>
    <w:p>
      <w:pPr>
        <w:pStyle w:val="SourceCode"/>
      </w:pPr>
      <w:r>
        <w:rPr>
          <w:rStyle w:val="VerbatimChar"/>
          <w:rFonts w:hint="eastAsia"/>
        </w:rPr>
        <w:t xml:space="preserve">本地缓存</w:t>
      </w:r>
      <w:r>
        <w:rPr>
          <w:rStyle w:val="VerbatimChar"/>
        </w:rPr>
        <w:t xml:space="preserve"> (.cache/) → baostock → akshare(curl) → efinance</w:t>
      </w:r>
    </w:p>
    <w:bookmarkEnd w:id="33"/>
    <w:bookmarkStart w:id="34" w:name="添加新标的"/>
    <w:p>
      <w:pPr>
        <w:pStyle w:val="Heading3"/>
      </w:pPr>
      <w:r>
        <w:rPr>
          <w:rFonts w:hint="eastAsia"/>
        </w:rPr>
        <w:t xml:space="preserve">添加新标的</w:t>
      </w:r>
    </w:p>
    <w:p>
      <w:pPr>
        <w:pStyle w:val="FirstParagraph"/>
      </w:pPr>
      <w:r>
        <w:rPr>
          <w:rFonts w:hint="eastAsia"/>
        </w:rPr>
        <w:t xml:space="preserve">首次查询时自动下载并缓存。也可手动预缓存：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from src.data_loader import get_stock_data</w:t>
      </w:r>
      <w:r>
        <w:br/>
      </w:r>
      <w:r>
        <w:rPr>
          <w:rStyle w:val="StringTok"/>
        </w:rPr>
        <w:t xml:space="preserve">get_stock_data('600000', 'SH', '2020-01-01', '2025-12-31')</w:t>
      </w:r>
      <w:r>
        <w:br/>
      </w:r>
      <w:r>
        <w:rPr>
          <w:rStyle w:val="StringTok"/>
        </w:rPr>
        <w:t xml:space="preserve">"</w:t>
      </w:r>
    </w:p>
    <w:bookmarkEnd w:id="34"/>
    <w:bookmarkStart w:id="35" w:name="清除缓存"/>
    <w:p>
      <w:pPr>
        <w:pStyle w:val="Heading3"/>
      </w:pPr>
      <w:r>
        <w:rPr>
          <w:rFonts w:hint="eastAsia"/>
        </w:rPr>
        <w:t xml:space="preserve">清除缓存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.cache/</w:t>
      </w:r>
      <w:r>
        <w:br/>
      </w:r>
      <w:r>
        <w:rPr>
          <w:rStyle w:val="CommentTok"/>
        </w:rPr>
        <w:t xml:space="preserve"># 或只清除特定标的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.cache/600519_SH_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.parquet</w:t>
      </w:r>
    </w:p>
    <w:p>
      <w:pPr>
        <w:pStyle w:val="FirstParagraph"/>
      </w:pPr>
      <w:r>
        <w:rPr>
          <w:rFonts w:hint="eastAsia"/>
        </w:rPr>
        <w:t xml:space="preserve">下次运行时会自动重新下载。</w:t>
      </w:r>
    </w:p>
    <w:bookmarkEnd w:id="35"/>
    <w:bookmarkStart w:id="36" w:name="baostock-说明"/>
    <w:p>
      <w:pPr>
        <w:pStyle w:val="Heading3"/>
      </w:pPr>
      <w:r>
        <w:t xml:space="preserve">baostock </w:t>
      </w:r>
      <w:r>
        <w:rPr>
          <w:rFonts w:hint="eastAsia"/>
        </w:rPr>
        <w:t xml:space="preserve">说明</w:t>
      </w:r>
    </w:p>
    <w:p>
      <w:pPr>
        <w:pStyle w:val="FirstParagraph"/>
      </w:pPr>
      <w:r>
        <w:t xml:space="preserve">baostock </w:t>
      </w:r>
      <w:r>
        <w:rPr>
          <w:rFonts w:hint="eastAsia"/>
        </w:rPr>
        <w:t xml:space="preserve">是免费开源</w:t>
      </w:r>
      <w:r>
        <w:t xml:space="preserve"> A </w:t>
      </w:r>
      <w:r>
        <w:rPr>
          <w:rFonts w:hint="eastAsia"/>
        </w:rPr>
        <w:t xml:space="preserve">股数据源，使用原生</w:t>
      </w:r>
      <w:r>
        <w:t xml:space="preserve"> TCP socket </w:t>
      </w:r>
      <w:r>
        <w:rPr>
          <w:rFonts w:hint="eastAsia"/>
        </w:rPr>
        <w:t xml:space="preserve">协议，</w:t>
      </w:r>
      <w:r>
        <w:rPr>
          <w:rFonts w:hint="eastAsia"/>
          <w:b/>
          <w:bCs/>
        </w:rPr>
        <w:t xml:space="preserve">不走</w:t>
      </w:r>
      <w:r>
        <w:rPr>
          <w:b/>
          <w:bCs/>
        </w:rPr>
        <w:t xml:space="preserve"> HTTPS</w:t>
      </w:r>
      <w:r>
        <w:rPr>
          <w:rFonts w:hint="eastAsia"/>
        </w:rPr>
        <w:t xml:space="preserve">，在受限网络环境下依然可用。数据覆盖沪深全部</w:t>
      </w:r>
      <w:r>
        <w:t xml:space="preserve"> A </w:t>
      </w:r>
      <w:r>
        <w:rPr>
          <w:rFonts w:hint="eastAsia"/>
        </w:rPr>
        <w:t xml:space="preserve">股（1990</w:t>
      </w:r>
      <w:r>
        <w:t xml:space="preserve"> </w:t>
      </w:r>
      <w:r>
        <w:rPr>
          <w:rFonts w:hint="eastAsia"/>
        </w:rPr>
        <w:t xml:space="preserve">年至今），但不含</w:t>
      </w:r>
      <w:r>
        <w:t xml:space="preserve"> ETF </w:t>
      </w:r>
      <w:r>
        <w:rPr>
          <w:rFonts w:hint="eastAsia"/>
        </w:rPr>
        <w:t xml:space="preserve">的完整历史数据（ETF</w:t>
      </w:r>
      <w:r>
        <w:t xml:space="preserve"> </w:t>
      </w:r>
      <w:r>
        <w:rPr>
          <w:rFonts w:hint="eastAsia"/>
        </w:rPr>
        <w:t xml:space="preserve">需要</w:t>
      </w:r>
      <w:r>
        <w:t xml:space="preserve"> akshare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efinance）。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常见问题"/>
    <w:p>
      <w:pPr>
        <w:pStyle w:val="Heading2"/>
      </w:pPr>
      <w:r>
        <w:t xml:space="preserve">7. </w:t>
      </w:r>
      <w:r>
        <w:rPr>
          <w:rFonts w:hint="eastAsia"/>
        </w:rPr>
        <w:t xml:space="preserve">常见问题</w:t>
      </w:r>
    </w:p>
    <w:bookmarkStart w:id="38" w:name="q-回测结果没有交易"/>
    <w:p>
      <w:pPr>
        <w:pStyle w:val="Heading3"/>
      </w:pPr>
      <w:r>
        <w:t xml:space="preserve">Q: </w:t>
      </w:r>
      <w:r>
        <w:rPr>
          <w:rFonts w:hint="eastAsia"/>
        </w:rPr>
        <w:t xml:space="preserve">回测结果没有交易？</w:t>
      </w:r>
    </w:p>
    <w:p>
      <w:pPr>
        <w:pStyle w:val="FirstParagraph"/>
      </w:pPr>
      <w:r>
        <w:rPr>
          <w:rFonts w:hint="eastAsia"/>
          <w:b/>
          <w:bCs/>
        </w:rPr>
        <w:t xml:space="preserve">原因</w:t>
      </w:r>
      <w:r>
        <w:rPr>
          <w:rFonts w:hint="eastAsia"/>
        </w:rPr>
        <w:t xml:space="preserve">：初始资金不足以买入一手。高价股（如茅台</w:t>
      </w:r>
      <w:r>
        <w:t xml:space="preserve"> 1700 </w:t>
      </w:r>
      <w:r>
        <w:rPr>
          <w:rFonts w:hint="eastAsia"/>
        </w:rPr>
        <w:t xml:space="preserve">元/股）需要至少</w:t>
      </w:r>
      <w:r>
        <w:t xml:space="preserve"> 170,000 </w:t>
      </w:r>
      <w:r>
        <w:rPr>
          <w:rFonts w:hint="eastAsia"/>
        </w:rPr>
        <w:t xml:space="preserve">元才能买一手。</w:t>
      </w:r>
    </w:p>
    <w:p>
      <w:pPr>
        <w:pStyle w:val="BodyText"/>
      </w:pPr>
      <w:r>
        <w:rPr>
          <w:rFonts w:hint="eastAsia"/>
          <w:b/>
          <w:bCs/>
        </w:rPr>
        <w:t xml:space="preserve">解决</w:t>
      </w:r>
      <w:r>
        <w:rPr>
          <w:rFonts w:hint="eastAsia"/>
        </w:rPr>
        <w:t xml:space="preserve">：提高初始资金</w:t>
      </w:r>
      <w:r>
        <w:t xml:space="preserve"> </w:t>
      </w:r>
      <w:r>
        <w:rPr>
          <w:rStyle w:val="VerbatimChar"/>
        </w:rPr>
        <w:t xml:space="preserve">--capital 200000</w:t>
      </w:r>
      <w:r>
        <w:rPr>
          <w:rFonts w:hint="eastAsia"/>
        </w:rPr>
        <w:t xml:space="preserve">，或选低价标的。</w:t>
      </w:r>
    </w:p>
    <w:bookmarkEnd w:id="38"/>
    <w:bookmarkStart w:id="39" w:name="q-为什么夏普比率是负数"/>
    <w:p>
      <w:pPr>
        <w:pStyle w:val="Heading3"/>
      </w:pPr>
      <w:r>
        <w:t xml:space="preserve">Q: </w:t>
      </w:r>
      <w:r>
        <w:rPr>
          <w:rFonts w:hint="eastAsia"/>
        </w:rPr>
        <w:t xml:space="preserve">为什么夏普比率是负数？</w:t>
      </w:r>
    </w:p>
    <w:p>
      <w:pPr>
        <w:pStyle w:val="FirstParagraph"/>
      </w:pPr>
      <w:r>
        <w:rPr>
          <w:rFonts w:hint="eastAsia"/>
        </w:rPr>
        <w:t xml:space="preserve">网格策略在单边下跌市中会持续买入、越跌越买，导致浮亏扩大。启用</w:t>
      </w:r>
      <w:r>
        <w:t xml:space="preserve"> MA60 </w:t>
      </w:r>
      <w:r>
        <w:rPr>
          <w:rFonts w:hint="eastAsia"/>
        </w:rPr>
        <w:t xml:space="preserve">闸门（</w:t>
      </w:r>
      <w:r>
        <w:rPr>
          <w:rStyle w:val="VerbatimChar"/>
        </w:rPr>
        <w:t xml:space="preserve">--gate</w:t>
      </w:r>
      <w:r>
        <w:rPr>
          <w:rFonts w:hint="eastAsia"/>
        </w:rPr>
        <w:t xml:space="preserve">）可过滤熊市。</w:t>
      </w:r>
    </w:p>
    <w:bookmarkEnd w:id="39"/>
    <w:bookmarkStart w:id="40" w:name="q-胜率只有-50-左右正常吗"/>
    <w:p>
      <w:pPr>
        <w:pStyle w:val="Heading3"/>
      </w:pPr>
      <w:r>
        <w:t xml:space="preserve">Q: </w:t>
      </w:r>
      <w:r>
        <w:rPr>
          <w:rFonts w:hint="eastAsia"/>
        </w:rPr>
        <w:t xml:space="preserve">胜率只有</w:t>
      </w:r>
      <w:r>
        <w:t xml:space="preserve"> 50% </w:t>
      </w:r>
      <w:r>
        <w:rPr>
          <w:rFonts w:hint="eastAsia"/>
        </w:rPr>
        <w:t xml:space="preserve">左右正常吗？</w:t>
      </w:r>
    </w:p>
    <w:p>
      <w:pPr>
        <w:pStyle w:val="FirstParagraph"/>
      </w:pPr>
      <w:r>
        <w:rPr>
          <w:rFonts w:hint="eastAsia"/>
        </w:rPr>
        <w:t xml:space="preserve">正常。网格策略靠</w:t>
      </w:r>
      <w:r>
        <w:rPr>
          <w:rFonts w:hint="eastAsia"/>
          <w:b/>
          <w:bCs/>
        </w:rPr>
        <w:t xml:space="preserve">盈亏比</w:t>
      </w:r>
      <w:r>
        <w:rPr>
          <w:rFonts w:hint="eastAsia"/>
        </w:rPr>
        <w:t xml:space="preserve">赚钱，不是靠胜率。每笔盈利（涨一档）&gt;</w:t>
      </w:r>
      <w:r>
        <w:t xml:space="preserve"> </w:t>
      </w:r>
      <w:r>
        <w:rPr>
          <w:rFonts w:hint="eastAsia"/>
        </w:rPr>
        <w:t xml:space="preserve">每笔亏损（跌一档</w:t>
      </w:r>
      <w:r>
        <w:t xml:space="preserve"> × </w:t>
      </w:r>
      <w:r>
        <w:rPr>
          <w:rFonts w:hint="eastAsia"/>
        </w:rPr>
        <w:t xml:space="preserve">手续费），胜率</w:t>
      </w:r>
      <w:r>
        <w:t xml:space="preserve"> 50% </w:t>
      </w:r>
      <w:r>
        <w:rPr>
          <w:rFonts w:hint="eastAsia"/>
        </w:rPr>
        <w:t xml:space="preserve">即可盈利。</w:t>
      </w:r>
    </w:p>
    <w:bookmarkEnd w:id="40"/>
    <w:bookmarkStart w:id="41" w:name="q-端口被占用"/>
    <w:p>
      <w:pPr>
        <w:pStyle w:val="Heading3"/>
      </w:pPr>
      <w:r>
        <w:t xml:space="preserve">Q: </w:t>
      </w:r>
      <w:r>
        <w:rPr>
          <w:rFonts w:hint="eastAsia"/>
        </w:rPr>
        <w:t xml:space="preserve">端口被占用？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server.py 9999     </w:t>
      </w:r>
      <w:r>
        <w:rPr>
          <w:rStyle w:val="CommentTok"/>
        </w:rPr>
        <w:t xml:space="preserve"># 换端口</w:t>
      </w:r>
    </w:p>
    <w:bookmarkEnd w:id="41"/>
    <w:bookmarkStart w:id="42" w:name="q-数据下载失败"/>
    <w:p>
      <w:pPr>
        <w:pStyle w:val="Heading3"/>
      </w:pPr>
      <w:r>
        <w:t xml:space="preserve">Q: </w:t>
      </w:r>
      <w:r>
        <w:rPr>
          <w:rFonts w:hint="eastAsia"/>
        </w:rPr>
        <w:t xml:space="preserve">数据下载失败？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检查网络连接</w:t>
      </w:r>
    </w:p>
    <w:p>
      <w:pPr>
        <w:pStyle w:val="Compact"/>
        <w:numPr>
          <w:ilvl w:val="0"/>
          <w:numId w:val="1004"/>
        </w:numPr>
      </w:pPr>
      <w:r>
        <w:t xml:space="preserve">baostock </w:t>
      </w:r>
      <w:r>
        <w:rPr>
          <w:rFonts w:hint="eastAsia"/>
        </w:rPr>
        <w:t xml:space="preserve">偶尔超时</w:t>
      </w:r>
      <w:r>
        <w:t xml:space="preserve"> → </w:t>
      </w:r>
      <w:r>
        <w:rPr>
          <w:rFonts w:hint="eastAsia"/>
        </w:rPr>
        <w:t xml:space="preserve">重试一次</w:t>
      </w:r>
    </w:p>
    <w:p>
      <w:pPr>
        <w:pStyle w:val="Compact"/>
        <w:numPr>
          <w:ilvl w:val="0"/>
          <w:numId w:val="1004"/>
        </w:numPr>
      </w:pPr>
      <w:r>
        <w:t xml:space="preserve">akshare </w:t>
      </w:r>
      <w:r>
        <w:rPr>
          <w:rFonts w:hint="eastAsia"/>
        </w:rPr>
        <w:t xml:space="preserve">被</w:t>
      </w:r>
      <w:r>
        <w:t xml:space="preserve"> CDN </w:t>
      </w:r>
      <w:r>
        <w:rPr>
          <w:rFonts w:hint="eastAsia"/>
        </w:rPr>
        <w:t xml:space="preserve">拦截</w:t>
      </w:r>
      <w:r>
        <w:t xml:space="preserve"> → </w:t>
      </w:r>
      <w:r>
        <w:rPr>
          <w:rFonts w:hint="eastAsia"/>
        </w:rPr>
        <w:t xml:space="preserve">自动启用</w:t>
      </w:r>
      <w:r>
        <w:t xml:space="preserve"> curl </w:t>
      </w:r>
      <w:r>
        <w:rPr>
          <w:rFonts w:hint="eastAsia"/>
        </w:rPr>
        <w:t xml:space="preserve">补丁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都不行</w:t>
      </w:r>
      <w:r>
        <w:t xml:space="preserve"> → </w:t>
      </w:r>
      <w:r>
        <w:rPr>
          <w:rFonts w:hint="eastAsia"/>
        </w:rPr>
        <w:t xml:space="preserve">联系管理员更新缓存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2026-06-12T11:27:03Z</dcterms:created>
  <dcterms:modified xsi:type="dcterms:W3CDTF">2026-06-12T11:27:03Z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