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股etf-网格交易回测系统-完整分析报告-v2.0"/>
    <w:p>
      <w:pPr>
        <w:pStyle w:val="Heading1"/>
      </w:pPr>
      <w:r>
        <w:rPr>
          <w:rFonts w:hint="eastAsia"/>
        </w:rPr>
        <w:t xml:space="preserve">A股ETF</w:t>
      </w:r>
      <w:r>
        <w:t xml:space="preserve"> </w:t>
      </w:r>
      <w:r>
        <w:rPr>
          <w:rFonts w:hint="eastAsia"/>
        </w:rPr>
        <w:t xml:space="preserve">网格交易回测系统</w:t>
      </w:r>
      <w:r>
        <w:t xml:space="preserve"> — </w:t>
      </w:r>
      <w:r>
        <w:rPr>
          <w:rFonts w:hint="eastAsia"/>
        </w:rPr>
        <w:t xml:space="preserve">完整分析报告</w:t>
      </w:r>
      <w:r>
        <w:t xml:space="preserve"> v2.0</w:t>
      </w:r>
    </w:p>
    <w:p>
      <w:pPr>
        <w:pStyle w:val="BlockText"/>
      </w:pPr>
      <w:r>
        <w:rPr>
          <w:rFonts w:hint="eastAsia"/>
        </w:rPr>
        <w:t xml:space="preserve">生成时间：2026-06-12</w:t>
      </w:r>
      <w:r>
        <w:t xml:space="preserve"> | </w:t>
      </w:r>
      <w:r>
        <w:rPr>
          <w:rFonts w:hint="eastAsia"/>
        </w:rPr>
        <w:t xml:space="preserve">数据范围：2024-01-01</w:t>
      </w:r>
      <w:r>
        <w:t xml:space="preserve"> ~ 2026-06-10</w:t>
      </w:r>
      <w:r>
        <w:t xml:space="preserve"> </w:t>
      </w:r>
      <w:r>
        <w:rPr>
          <w:rFonts w:hint="eastAsia"/>
        </w:rPr>
        <w:t xml:space="preserve">标的池：45</w:t>
      </w:r>
      <w:r>
        <w:t xml:space="preserve"> </w:t>
      </w:r>
      <w:r>
        <w:rPr>
          <w:rFonts w:hint="eastAsia"/>
        </w:rPr>
        <w:t xml:space="preserve">只</w:t>
      </w:r>
      <w:r>
        <w:t xml:space="preserve"> ETF + 4 </w:t>
      </w:r>
      <w:r>
        <w:rPr>
          <w:rFonts w:hint="eastAsia"/>
        </w:rPr>
        <w:t xml:space="preserve">只个股</w:t>
      </w:r>
      <w:r>
        <w:t xml:space="preserve"> | </w:t>
      </w:r>
      <w:r>
        <w:rPr>
          <w:rFonts w:hint="eastAsia"/>
        </w:rPr>
        <w:t xml:space="preserve">总回测次数：~25,000</w:t>
      </w:r>
      <w:r>
        <w:t xml:space="preserve">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引擎版本：grid-backtest</w:t>
      </w:r>
      <w:r>
        <w:t xml:space="preserve"> </w:t>
      </w:r>
      <w:r>
        <w:rPr>
          <w:rFonts w:hint="eastAsia"/>
        </w:rPr>
        <w:t xml:space="preserve">v2.0（Static</w:t>
      </w:r>
      <w:r>
        <w:t xml:space="preserve"> / Dynamic / Gated / </w:t>
      </w:r>
      <w:r>
        <w:rPr>
          <w:rFonts w:hint="eastAsia"/>
        </w:rPr>
        <w:t xml:space="preserve">Portfolio）</w:t>
      </w:r>
    </w:p>
    <w:p>
      <w:r>
        <w:pict>
          <v:rect style="width:0;height:1.5pt" o:hralign="center" o:hrstd="t" o:hr="t"/>
        </w:pict>
      </w:r>
    </w:p>
    <w:bookmarkStart w:id="9" w:name="一执行摘要"/>
    <w:p>
      <w:pPr>
        <w:pStyle w:val="Heading2"/>
      </w:pPr>
      <w:r>
        <w:rPr>
          <w:rFonts w:hint="eastAsia"/>
        </w:rPr>
        <w:t xml:space="preserve">一、执行摘要</w:t>
      </w:r>
    </w:p>
    <w:p>
      <w:pPr>
        <w:pStyle w:val="FirstParagraph"/>
      </w:pPr>
      <w:r>
        <w:rPr>
          <w:rFonts w:hint="eastAsia"/>
        </w:rPr>
        <w:t xml:space="preserve">四层渐进优化，层层提升：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平均夏普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相对提升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静态网格</w:t>
            </w:r>
            <w:r>
              <w:t xml:space="preserve"> + </w:t>
            </w:r>
            <w:r>
              <w:rPr>
                <w:rFonts w:hint="eastAsia"/>
              </w:rPr>
              <w:t xml:space="preserve">参数优化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+ MA60 </w:t>
            </w:r>
            <w:r>
              <w:rPr>
                <w:rFonts w:hint="eastAsia"/>
              </w:rPr>
              <w:t xml:space="preserve">趋势闸门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+161%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+ MA </w:t>
            </w:r>
            <w:r>
              <w:rPr>
                <w:rFonts w:hint="eastAsia"/>
              </w:rPr>
              <w:t xml:space="preserve">周期个性化</w:t>
            </w:r>
            <w:r>
              <w:t xml:space="preserve"> (MA20)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+261%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多</w:t>
            </w:r>
            <w:r>
              <w:t xml:space="preserve"> ETF </w:t>
            </w:r>
            <w:r>
              <w:rPr>
                <w:rFonts w:hint="eastAsia"/>
              </w:rPr>
              <w:t xml:space="preserve">组合网格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+513%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最终推荐</w:t>
      </w:r>
      <w:r>
        <w:rPr>
          <w:rFonts w:hint="eastAsia"/>
        </w:rPr>
        <w:t xml:space="preserve">：银行ETF(512800)</w:t>
      </w:r>
      <w:r>
        <w:t xml:space="preserve"> 52% + </w:t>
      </w:r>
      <w:r>
        <w:rPr>
          <w:rFonts w:hint="eastAsia"/>
        </w:rPr>
        <w:t xml:space="preserve">钢铁ETF(515210)</w:t>
      </w:r>
      <w:r>
        <w:t xml:space="preserve"> 34% + </w:t>
      </w:r>
      <w:r>
        <w:rPr>
          <w:rFonts w:hint="eastAsia"/>
        </w:rPr>
        <w:t xml:space="preserve">通信ETF(515880)</w:t>
      </w:r>
      <w:r>
        <w:t xml:space="preserve"> 14%</w:t>
      </w:r>
      <w:r>
        <w:t xml:space="preserve"> </w:t>
      </w:r>
      <w:r>
        <w:t xml:space="preserve">MA20 </w:t>
      </w:r>
      <w:r>
        <w:rPr>
          <w:rFonts w:hint="eastAsia"/>
        </w:rPr>
        <w:t xml:space="preserve">闸门</w:t>
      </w:r>
      <w:r>
        <w:t xml:space="preserve"> | </w:t>
      </w:r>
      <w:r>
        <w:rPr>
          <w:rFonts w:hint="eastAsia"/>
        </w:rPr>
        <w:t xml:space="preserve">步长</w:t>
      </w:r>
      <w:r>
        <w:t xml:space="preserve"> 2.5% | 10 </w:t>
      </w:r>
      <w:r>
        <w:rPr>
          <w:rFonts w:hint="eastAsia"/>
        </w:rPr>
        <w:t xml:space="preserve">格</w:t>
      </w:r>
      <w:r>
        <w:t xml:space="preserve"> | </w:t>
      </w:r>
      <w:r>
        <w:rPr>
          <w:rFonts w:hint="eastAsia"/>
        </w:rPr>
        <w:t xml:space="preserve">10%/格</w:t>
      </w:r>
      <w:r>
        <w:t xml:space="preserve"> | </w:t>
      </w:r>
      <w:r>
        <w:rPr>
          <w:rFonts w:hint="eastAsia"/>
        </w:rPr>
        <w:t xml:space="preserve">夏普</w:t>
      </w:r>
      <w:r>
        <w:t xml:space="preserve"> 1.41 | </w:t>
      </w:r>
      <w:r>
        <w:rPr>
          <w:rFonts w:hint="eastAsia"/>
        </w:rPr>
        <w:t xml:space="preserve">回撤</w:t>
      </w:r>
      <w:r>
        <w:t xml:space="preserve"> -2.0%</w:t>
      </w:r>
    </w:p>
    <w:p>
      <w:r>
        <w:pict>
          <v:rect style="width:0;height:1.5pt" o:hralign="center" o:hrstd="t" o:hr="t"/>
        </w:pict>
      </w:r>
    </w:p>
    <w:bookmarkEnd w:id="9"/>
    <w:bookmarkStart w:id="12" w:name="二系统架构"/>
    <w:p>
      <w:pPr>
        <w:pStyle w:val="Heading2"/>
      </w:pPr>
      <w:r>
        <w:rPr>
          <w:rFonts w:hint="eastAsia"/>
        </w:rPr>
        <w:t xml:space="preserve">二、系统架构</w:t>
      </w:r>
    </w:p>
    <w:bookmarkStart w:id="10" w:name="四种引擎"/>
    <w:p>
      <w:pPr>
        <w:pStyle w:val="Heading3"/>
      </w:pPr>
      <w:r>
        <w:rPr>
          <w:rFonts w:hint="eastAsia"/>
        </w:rPr>
        <w:t xml:space="preserve">四种引擎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固定网格线，买入→持有→等卖出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基线，夏普</w:t>
            </w:r>
            <w:r>
              <w:t xml:space="preserve"> 0.23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价格偏离</w:t>
            </w:r>
            <w:r>
              <w:t xml:space="preserve"> 8% </w:t>
            </w:r>
            <w:r>
              <w:rPr>
                <w:rFonts w:hint="eastAsia"/>
              </w:rPr>
              <w:t xml:space="preserve">重新居中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更差（锁定损失）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Gated</w:t>
            </w:r>
          </w:p>
        </w:tc>
        <w:tc>
          <w:tcPr/>
          <w:p>
            <w:pPr>
              <w:pStyle w:val="Compact"/>
            </w:pPr>
            <w:r>
              <w:t xml:space="preserve">MA </w:t>
            </w:r>
            <w:r>
              <w:rPr>
                <w:rFonts w:hint="eastAsia"/>
              </w:rPr>
              <w:t xml:space="preserve">过滤：价格&lt;MA</w:t>
            </w:r>
            <w:r>
              <w:t xml:space="preserve"> </w:t>
            </w:r>
            <w:r>
              <w:rPr>
                <w:rFonts w:hint="eastAsia"/>
              </w:rPr>
              <w:t xml:space="preserve">时只卖不买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夏普</w:t>
            </w:r>
            <w:r>
              <w:t xml:space="preserve"> 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ETF </w:t>
            </w:r>
            <w:r>
              <w:rPr>
                <w:rFonts w:hint="eastAsia"/>
              </w:rPr>
              <w:t xml:space="preserve">组合</w:t>
            </w:r>
            <w:r>
              <w:t xml:space="preserve"> + </w:t>
            </w:r>
            <w:r>
              <w:rPr>
                <w:rFonts w:hint="eastAsia"/>
              </w:rPr>
              <w:t xml:space="preserve">最优</w:t>
            </w:r>
            <w:r>
              <w:t xml:space="preserve"> MA + </w:t>
            </w:r>
            <w:r>
              <w:rPr>
                <w:rFonts w:hint="eastAsia"/>
              </w:rPr>
              <w:t xml:space="preserve">波动率加权</w:t>
            </w:r>
          </w:p>
        </w:tc>
        <w:tc>
          <w:tcPr/>
          <w:p>
            <w:pPr>
              <w:pStyle w:val="Compact"/>
            </w:pPr>
            <w:r>
              <w:t xml:space="preserve">✅✅ </w:t>
            </w:r>
            <w:r>
              <w:rPr>
                <w:rFonts w:hint="eastAsia"/>
              </w:rPr>
              <w:t xml:space="preserve">夏普</w:t>
            </w:r>
            <w:r>
              <w:t xml:space="preserve"> 1.41</w:t>
            </w:r>
          </w:p>
        </w:tc>
      </w:tr>
    </w:tbl>
    <w:bookmarkEnd w:id="10"/>
    <w:bookmarkStart w:id="11" w:name="核心发现"/>
    <w:p>
      <w:pPr>
        <w:pStyle w:val="Heading3"/>
      </w:pPr>
      <w:r>
        <w:rPr>
          <w:rFonts w:hint="eastAsia"/>
        </w:rPr>
        <w:t xml:space="preserve">核心发现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 </w:t>
      </w:r>
      <w:r>
        <w:rPr>
          <w:rFonts w:hint="eastAsia"/>
          <w:b/>
          <w:bCs/>
        </w:rPr>
        <w:t xml:space="preserve">闸门是游戏改变者</w:t>
      </w:r>
      <w:r>
        <w:t xml:space="preserve"> </w:t>
      </w:r>
      <w:r>
        <w:t xml:space="preserve">— </w:t>
      </w:r>
      <w:r>
        <w:rPr>
          <w:rFonts w:hint="eastAsia"/>
        </w:rPr>
        <w:t xml:space="preserve">夏普</w:t>
      </w:r>
      <w:r>
        <w:t xml:space="preserve"> </w:t>
      </w:r>
      <w:r>
        <w:rPr>
          <w:rFonts w:hint="eastAsia"/>
        </w:rPr>
        <w:t xml:space="preserve">+161%，回撤</w:t>
      </w:r>
      <w:r>
        <w:t xml:space="preserve"> -43%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MA20 </w:t>
      </w:r>
      <w:r>
        <w:rPr>
          <w:rFonts w:hint="eastAsia"/>
          <w:b/>
          <w:bCs/>
        </w:rPr>
        <w:t xml:space="preserve">是默认最优</w:t>
      </w:r>
      <w:r>
        <w:t xml:space="preserve"> </w:t>
      </w:r>
      <w:r>
        <w:t xml:space="preserve">— 40% ETF </w:t>
      </w:r>
      <w:r>
        <w:rPr>
          <w:rFonts w:hint="eastAsia"/>
        </w:rPr>
        <w:t xml:space="preserve">的最优</w:t>
      </w:r>
      <w:r>
        <w:t xml:space="preserve"> MA </w:t>
      </w:r>
      <w:r>
        <w:rPr>
          <w:rFonts w:hint="eastAsia"/>
        </w:rPr>
        <w:t xml:space="preserve">周期，平均提升</w:t>
      </w:r>
      <w:r>
        <w:t xml:space="preserve"> +0.23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动态网格是陷阱</w:t>
      </w:r>
      <w:r>
        <w:t xml:space="preserve"> </w:t>
      </w:r>
      <w:r>
        <w:t xml:space="preserve">— </w:t>
      </w:r>
      <w:r>
        <w:rPr>
          <w:rFonts w:hint="eastAsia"/>
        </w:rPr>
        <w:t xml:space="preserve">重新居中破坏均值回归，夏普反而下降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组合分散是关键</w:t>
      </w:r>
      <w:r>
        <w:t xml:space="preserve"> </w:t>
      </w:r>
      <w:r>
        <w:t xml:space="preserve">— </w:t>
      </w:r>
      <w:r>
        <w:rPr>
          <w:rFonts w:hint="eastAsia"/>
        </w:rPr>
        <w:t xml:space="preserve">三</w:t>
      </w:r>
      <w:r>
        <w:t xml:space="preserve"> ETF </w:t>
      </w:r>
      <w:r>
        <w:rPr>
          <w:rFonts w:hint="eastAsia"/>
        </w:rPr>
        <w:t xml:space="preserve">组合分散化倍数</w:t>
      </w:r>
      <w:r>
        <w:t xml:space="preserve"> 1.88x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三ma-闸门周期优化25-只-etf"/>
    <w:p>
      <w:pPr>
        <w:pStyle w:val="Heading2"/>
      </w:pPr>
      <w:r>
        <w:rPr>
          <w:rFonts w:hint="eastAsia"/>
        </w:rPr>
        <w:t xml:space="preserve">三、MA</w:t>
      </w:r>
      <w:r>
        <w:t xml:space="preserve"> </w:t>
      </w:r>
      <w:r>
        <w:rPr>
          <w:rFonts w:hint="eastAsia"/>
        </w:rPr>
        <w:t xml:space="preserve">闸门周期优化（25</w:t>
      </w:r>
      <w:r>
        <w:t xml:space="preserve"> </w:t>
      </w:r>
      <w:r>
        <w:rPr>
          <w:rFonts w:hint="eastAsia"/>
        </w:rPr>
        <w:t xml:space="preserve">只</w:t>
      </w:r>
      <w:r>
        <w:t xml:space="preserve"> </w:t>
      </w:r>
      <w:r>
        <w:rPr>
          <w:rFonts w:hint="eastAsia"/>
        </w:rPr>
        <w:t xml:space="preserve">ETF）</w:t>
      </w:r>
    </w:p>
    <w:p>
      <w:pPr>
        <w:pStyle w:val="FirstParagraph"/>
      </w:pPr>
      <w:r>
        <w:rPr>
          <w:rFonts w:hint="eastAsia"/>
        </w:rPr>
        <w:t xml:space="preserve">扫描</w:t>
      </w:r>
      <w:r>
        <w:t xml:space="preserve"> </w:t>
      </w:r>
      <w:r>
        <w:rPr>
          <w:rFonts w:hint="eastAsia"/>
        </w:rPr>
        <w:t xml:space="preserve">MA20/30/40/50/60/80/100/120：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  <w:r>
              <w:t xml:space="preserve"> 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ETF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银行、通信、证券、稀土、工业有色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芯片、半导体、矿业、云计算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钢铁、建材、5G、煤炭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软件、国防、碳中和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机械、机器人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</w:t>
            </w:r>
          </w:p>
        </w:tc>
      </w:tr>
    </w:tbl>
    <w:p>
      <w:pPr>
        <w:pStyle w:val="BlockText"/>
      </w:pPr>
      <w:r>
        <w:rPr>
          <w:b/>
          <w:bCs/>
        </w:rPr>
        <w:t xml:space="preserve">MA60 </w:t>
      </w:r>
      <w:r>
        <w:rPr>
          <w:rFonts w:hint="eastAsia"/>
          <w:b/>
          <w:bCs/>
        </w:rPr>
        <w:t xml:space="preserve">被系统性否定</w:t>
      </w:r>
      <w:r>
        <w:t xml:space="preserve"> </w:t>
      </w:r>
      <w:r>
        <w:t xml:space="preserve">— 24/25 ETF </w:t>
      </w:r>
      <w:r>
        <w:rPr>
          <w:rFonts w:hint="eastAsia"/>
        </w:rPr>
        <w:t xml:space="preserve">更换</w:t>
      </w:r>
      <w:r>
        <w:t xml:space="preserve"> MA </w:t>
      </w:r>
      <w:r>
        <w:rPr>
          <w:rFonts w:hint="eastAsia"/>
        </w:rPr>
        <w:t xml:space="preserve">周期后表现更好。</w:t>
      </w:r>
      <w:r>
        <w:t xml:space="preserve"> </w:t>
      </w:r>
      <w:r>
        <w:rPr>
          <w:rFonts w:hint="eastAsia"/>
        </w:rPr>
        <w:t xml:space="preserve">短期均线在</w:t>
      </w:r>
      <w:r>
        <w:t xml:space="preserve"> 2-3 </w:t>
      </w:r>
      <w:r>
        <w:rPr>
          <w:rFonts w:hint="eastAsia"/>
        </w:rPr>
        <w:t xml:space="preserve">年窗口内对趋势反转响应更快。</w:t>
      </w:r>
    </w:p>
    <w:p>
      <w:pPr>
        <w:pStyle w:val="FirstParagraph"/>
      </w:pPr>
      <w:r>
        <w:rPr>
          <w:rFonts w:hint="eastAsia"/>
          <w:b/>
          <w:bCs/>
        </w:rPr>
        <w:t xml:space="preserve">最大提升案例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稀土ETF(516780)：MA60(0.53)</w:t>
      </w:r>
      <w:r>
        <w:t xml:space="preserve"> → MA20(1.12), +0.59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通信ETF(515880)：MA60(0.61)</w:t>
      </w:r>
      <w:r>
        <w:t xml:space="preserve"> → MA20(1.10), +0.50</w:t>
      </w:r>
      <w:r>
        <w:t xml:space="preserve"> </w:t>
      </w:r>
      <w:r>
        <w:t xml:space="preserve">- </w:t>
      </w:r>
      <w:r>
        <w:rPr>
          <w:rFonts w:hint="eastAsia"/>
        </w:rPr>
        <w:t xml:space="preserve">工业有色(560860)：MA60(1.18)</w:t>
      </w:r>
      <w:r>
        <w:t xml:space="preserve"> → MA20(1.66), +0.49</w:t>
      </w:r>
      <w:r>
        <w:t xml:space="preserve"> </w:t>
      </w:r>
      <w:r>
        <w:t xml:space="preserve">- </w:t>
      </w:r>
      <w:r>
        <w:rPr>
          <w:rFonts w:hint="eastAsia"/>
        </w:rPr>
        <w:t xml:space="preserve">银行ETF(512800)：MA60(1.32)</w:t>
      </w:r>
      <w:r>
        <w:t xml:space="preserve"> → MA20(1.76), +0.44</w:t>
      </w:r>
    </w:p>
    <w:p>
      <w:r>
        <w:pict>
          <v:rect style="width:0;height:1.5pt" o:hralign="center" o:hrstd="t" o:hr="t"/>
        </w:pict>
      </w:r>
    </w:p>
    <w:bookmarkEnd w:id="13"/>
    <w:bookmarkStart w:id="14" w:name="四多-etf-组合网格"/>
    <w:p>
      <w:pPr>
        <w:pStyle w:val="Heading2"/>
      </w:pPr>
      <w:r>
        <w:rPr>
          <w:rFonts w:hint="eastAsia"/>
        </w:rPr>
        <w:t xml:space="preserve">四、多</w:t>
      </w:r>
      <w:r>
        <w:t xml:space="preserve"> ETF </w:t>
      </w:r>
      <w:r>
        <w:rPr>
          <w:rFonts w:hint="eastAsia"/>
        </w:rPr>
        <w:t xml:space="preserve">组合网格</w:t>
      </w:r>
    </w:p>
    <w:p>
      <w:pPr>
        <w:pStyle w:val="FirstParagraph"/>
      </w:pPr>
      <w:r>
        <w:rPr>
          <w:rFonts w:hint="eastAsia"/>
        </w:rPr>
        <w:t xml:space="preserve">基于最优</w:t>
      </w:r>
      <w:r>
        <w:t xml:space="preserve"> MA </w:t>
      </w:r>
      <w:r>
        <w:rPr>
          <w:rFonts w:hint="eastAsia"/>
        </w:rPr>
        <w:t xml:space="preserve">周期</w:t>
      </w:r>
      <w:r>
        <w:t xml:space="preserve"> + </w:t>
      </w:r>
      <w:r>
        <w:rPr>
          <w:rFonts w:hint="eastAsia"/>
        </w:rPr>
        <w:t xml:space="preserve">波动率倒数加权：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237"/>
        <w:gridCol w:w="1237"/>
        <w:gridCol w:w="1237"/>
        <w:gridCol w:w="123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夏普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回撤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宽基组合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1.88x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银行52%+钢铁34%+通信14%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银行+通信+稀土+碳中和+钢铁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1.34x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银行+碳中和+家电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+9.9%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1.21x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通信+稀土+工业有色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宽基组合胜出逻辑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银行</w:t>
      </w:r>
      <w:r>
        <w:t xml:space="preserve"> </w:t>
      </w:r>
      <w:r>
        <w:rPr>
          <w:rFonts w:hint="eastAsia"/>
        </w:rPr>
        <w:t xml:space="preserve">ETF：极低波动（稳定器）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钢铁</w:t>
      </w:r>
      <w:r>
        <w:t xml:space="preserve"> </w:t>
      </w:r>
      <w:r>
        <w:rPr>
          <w:rFonts w:hint="eastAsia"/>
        </w:rPr>
        <w:t xml:space="preserve">ETF：均值回归强（周期中段）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</w:t>
      </w:r>
      <w:r>
        <w:t xml:space="preserve"> </w:t>
      </w:r>
      <w:r>
        <w:rPr>
          <w:rFonts w:hint="eastAsia"/>
        </w:rPr>
        <w:t xml:space="preserve">ETF：科技弹性（收益引擎）</w:t>
      </w:r>
      <w:r>
        <w:t xml:space="preserve"> </w:t>
      </w:r>
      <w:r>
        <w:t xml:space="preserve">- </w:t>
      </w:r>
      <w:r>
        <w:rPr>
          <w:rFonts w:hint="eastAsia"/>
        </w:rPr>
        <w:t xml:space="preserve">三者低相关</w:t>
      </w:r>
      <w:r>
        <w:t xml:space="preserve"> → </w:t>
      </w:r>
      <w:r>
        <w:rPr>
          <w:rFonts w:hint="eastAsia"/>
        </w:rPr>
        <w:t xml:space="preserve">组合风险仅为单标的的</w:t>
      </w:r>
      <w:r>
        <w:t xml:space="preserve"> 53%</w:t>
      </w:r>
    </w:p>
    <w:p>
      <w:r>
        <w:pict>
          <v:rect style="width:0;height:1.5pt" o:hralign="center" o:hrstd="t" o:hr="t"/>
        </w:pict>
      </w:r>
    </w:p>
    <w:bookmarkEnd w:id="14"/>
    <w:bookmarkStart w:id="18" w:name="五etf-适用性分类"/>
    <w:p>
      <w:pPr>
        <w:pStyle w:val="Heading2"/>
      </w:pPr>
      <w:r>
        <w:rPr>
          <w:rFonts w:hint="eastAsia"/>
        </w:rPr>
        <w:t xml:space="preserve">五、ETF</w:t>
      </w:r>
      <w:r>
        <w:t xml:space="preserve"> </w:t>
      </w:r>
      <w:r>
        <w:rPr>
          <w:rFonts w:hint="eastAsia"/>
        </w:rPr>
        <w:t xml:space="preserve">适用性分类</w:t>
      </w:r>
    </w:p>
    <w:bookmarkStart w:id="15" w:name="强烈推荐经-ma-优化后夏普1.0"/>
    <w:p>
      <w:pPr>
        <w:pStyle w:val="Heading3"/>
      </w:pPr>
      <w:r>
        <w:rPr>
          <w:rFonts w:hint="eastAsia"/>
        </w:rPr>
        <w:t xml:space="preserve">强烈推荐（经</w:t>
      </w:r>
      <w:r>
        <w:t xml:space="preserve"> MA </w:t>
      </w:r>
      <w:r>
        <w:rPr>
          <w:rFonts w:hint="eastAsia"/>
        </w:rPr>
        <w:t xml:space="preserve">优化后夏普&gt;1.0）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夏普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回撤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512800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银行ETF华宝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560860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工业有色ETF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561330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矿业ETF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159886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516780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稀土ETF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515880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515210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钢铁ETF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-1.7%</w:t>
            </w:r>
          </w:p>
        </w:tc>
      </w:tr>
    </w:tbl>
    <w:bookmarkEnd w:id="15"/>
    <w:bookmarkStart w:id="16" w:name="推荐夏普-0.5-1.0"/>
    <w:p>
      <w:pPr>
        <w:pStyle w:val="Heading3"/>
      </w:pPr>
      <w:r>
        <w:rPr>
          <w:rFonts w:hint="eastAsia"/>
        </w:rPr>
        <w:t xml:space="preserve">推荐（夏普</w:t>
      </w:r>
      <w:r>
        <w:t xml:space="preserve"> </w:t>
      </w:r>
      <w:r>
        <w:rPr>
          <w:rFonts w:hint="eastAsia"/>
        </w:rPr>
        <w:t xml:space="preserve">0.5-1.0）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夏普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159611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159995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516510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云计算ETF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512660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军工ETF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515050</w:t>
            </w:r>
          </w:p>
        </w:tc>
        <w:tc>
          <w:tcPr/>
          <w:p>
            <w:pPr>
              <w:pStyle w:val="Compact"/>
            </w:pPr>
            <w:r>
              <w:t xml:space="preserve">5GETF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</w:tr>
    </w:tbl>
    <w:bookmarkEnd w:id="16"/>
    <w:bookmarkStart w:id="17" w:name="不推荐夏普0.3"/>
    <w:p>
      <w:pPr>
        <w:pStyle w:val="Heading3"/>
      </w:pPr>
      <w:r>
        <w:rPr>
          <w:rFonts w:hint="eastAsia"/>
        </w:rPr>
        <w:t xml:space="preserve">不推荐（夏普&lt;0.3）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515220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煤炭ETF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周期顶部，均值回归向下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516970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建材ETF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地产链持续承压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159852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软件ETF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长期下行趋势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六walk-forward-参数稳定性"/>
    <w:p>
      <w:pPr>
        <w:pStyle w:val="Heading2"/>
      </w:pPr>
      <w:r>
        <w:rPr>
          <w:rFonts w:hint="eastAsia"/>
        </w:rPr>
        <w:t xml:space="preserve">六、Walk-Forward</w:t>
      </w:r>
      <w:r>
        <w:t xml:space="preserve"> </w:t>
      </w:r>
      <w:r>
        <w:rPr>
          <w:rFonts w:hint="eastAsia"/>
        </w:rPr>
        <w:t xml:space="preserve">参数稳定性</w:t>
      </w:r>
    </w:p>
    <w:p>
      <w:pPr>
        <w:pStyle w:val="FirstParagraph"/>
      </w:pPr>
      <w:r>
        <w:rPr>
          <w:rFonts w:hint="eastAsia"/>
        </w:rPr>
        <w:t xml:space="preserve">滚动窗口：训练</w:t>
      </w:r>
      <w:r>
        <w:t xml:space="preserve"> 12 </w:t>
      </w:r>
      <w:r>
        <w:rPr>
          <w:rFonts w:hint="eastAsia"/>
        </w:rPr>
        <w:t xml:space="preserve">月</w:t>
      </w:r>
      <w:r>
        <w:t xml:space="preserve"> → </w:t>
      </w:r>
      <w:r>
        <w:rPr>
          <w:rFonts w:hint="eastAsia"/>
        </w:rPr>
        <w:t xml:space="preserve">测试</w:t>
      </w:r>
      <w:r>
        <w:t xml:space="preserve"> 3 </w:t>
      </w:r>
      <w:r>
        <w:rPr>
          <w:rFonts w:hint="eastAsia"/>
        </w:rPr>
        <w:t xml:space="preserve">月，步长</w:t>
      </w:r>
      <w:r>
        <w:t xml:space="preserve"> 3 </w:t>
      </w:r>
      <w:r>
        <w:rPr>
          <w:rFonts w:hint="eastAsia"/>
        </w:rPr>
        <w:t xml:space="preserve">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窗口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稳健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累计收益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平均夏普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512800 </w:t>
            </w:r>
            <w:r>
              <w:rPr>
                <w:rFonts w:hint="eastAsia"/>
              </w:rPr>
              <w:t xml:space="preserve">银行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+291%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s=2.0% n=10 p=10%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515880 </w:t>
            </w:r>
            <w:r>
              <w:rPr>
                <w:rFonts w:hint="eastAsia"/>
              </w:rPr>
              <w:t xml:space="preserve">通信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+281%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s=3.0% n=10 p=10%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512660 </w:t>
            </w:r>
            <w:r>
              <w:rPr>
                <w:rFonts w:hint="eastAsia"/>
              </w:rPr>
              <w:t xml:space="preserve">军工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s=3.0% n=10 p=10%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512710 </w:t>
            </w:r>
            <w:r>
              <w:rPr>
                <w:rFonts w:hint="eastAsia"/>
              </w:rPr>
              <w:t xml:space="preserve">军工龙头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+263%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s=2.0% n=10 p=10%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159993 </w:t>
            </w:r>
            <w:r>
              <w:rPr>
                <w:rFonts w:hint="eastAsia"/>
              </w:rPr>
              <w:t xml:space="preserve">证券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+204%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-0.14</w:t>
            </w:r>
          </w:p>
        </w:tc>
        <w:tc>
          <w:tcPr/>
          <w:p>
            <w:pPr>
              <w:pStyle w:val="Compact"/>
            </w:pPr>
            <w:r>
              <w:t xml:space="preserve">s=2.0% n=10 p=10%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稳定参数共识</w:t>
      </w:r>
      <w:r>
        <w:rPr>
          <w:rFonts w:hint="eastAsia"/>
        </w:rPr>
        <w:t xml:space="preserve">：步长</w:t>
      </w:r>
      <w:r>
        <w:t xml:space="preserve"> </w:t>
      </w:r>
      <w:r>
        <w:rPr>
          <w:rFonts w:hint="eastAsia"/>
        </w:rPr>
        <w:t xml:space="preserve">2-3%、网格</w:t>
      </w:r>
      <w:r>
        <w:t xml:space="preserve"> 10 </w:t>
      </w:r>
      <w:r>
        <w:rPr>
          <w:rFonts w:hint="eastAsia"/>
        </w:rPr>
        <w:t xml:space="preserve">条、仓位</w:t>
      </w:r>
      <w:r>
        <w:t xml:space="preserve"> </w:t>
      </w:r>
      <w:r>
        <w:rPr>
          <w:rFonts w:hint="eastAsia"/>
        </w:rPr>
        <w:t xml:space="preserve">10%、等比模式。</w:t>
      </w:r>
    </w:p>
    <w:p>
      <w:r>
        <w:pict>
          <v:rect style="width:0;height:1.5pt" o:hralign="center" o:hrstd="t" o:hr="t"/>
        </w:pict>
      </w:r>
    </w:p>
    <w:bookmarkEnd w:id="19"/>
    <w:bookmarkStart w:id="22" w:name="七实操投资方案"/>
    <w:p>
      <w:pPr>
        <w:pStyle w:val="Heading2"/>
      </w:pPr>
      <w:r>
        <w:rPr>
          <w:rFonts w:hint="eastAsia"/>
        </w:rPr>
        <w:t xml:space="preserve">七、实操投资方案</w:t>
      </w:r>
    </w:p>
    <w:bookmarkStart w:id="20" w:name="主策略ma20-闸门组合网格"/>
    <w:p>
      <w:pPr>
        <w:pStyle w:val="Heading3"/>
      </w:pPr>
      <w:r>
        <w:rPr>
          <w:rFonts w:hint="eastAsia"/>
        </w:rPr>
        <w:t xml:space="preserve">主策略：MA20</w:t>
      </w:r>
      <w:r>
        <w:t xml:space="preserve"> </w:t>
      </w:r>
      <w:r>
        <w:rPr>
          <w:rFonts w:hint="eastAsia"/>
        </w:rPr>
        <w:t xml:space="preserve">闸门组合网格</w:t>
      </w:r>
    </w:p>
    <w:p>
      <w:pPr>
        <w:pStyle w:val="SourceCode"/>
      </w:pPr>
      <w:r>
        <w:rPr>
          <w:rStyle w:val="VerbatimChar"/>
          <w:rFonts w:hint="eastAsia"/>
        </w:rPr>
        <w:t xml:space="preserve">标的池：512800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银行ETF</w:t>
      </w:r>
      <w:r>
        <w:rPr>
          <w:rStyle w:val="VerbatimChar"/>
        </w:rPr>
        <w:t xml:space="preserve"> + 515210 </w:t>
      </w:r>
      <w:r>
        <w:rPr>
          <w:rStyle w:val="VerbatimChar"/>
          <w:rFonts w:hint="eastAsia"/>
        </w:rPr>
        <w:t xml:space="preserve">钢铁ETF</w:t>
      </w:r>
      <w:r>
        <w:rPr>
          <w:rStyle w:val="VerbatimChar"/>
        </w:rPr>
        <w:t xml:space="preserve"> + 515880 </w:t>
      </w:r>
      <w:r>
        <w:rPr>
          <w:rStyle w:val="VerbatimChar"/>
          <w:rFonts w:hint="eastAsia"/>
        </w:rPr>
        <w:t xml:space="preserve">通信ETF</w:t>
      </w:r>
      <w:r>
        <w:br/>
      </w:r>
      <w:r>
        <w:rPr>
          <w:rStyle w:val="VerbatimChar"/>
          <w:rFonts w:hint="eastAsia"/>
        </w:rPr>
        <w:t xml:space="preserve">资金分配：52%</w:t>
      </w:r>
      <w:r>
        <w:rPr>
          <w:rStyle w:val="VerbatimChar"/>
        </w:rPr>
        <w:t xml:space="preserve"> / 34% / </w:t>
      </w:r>
      <w:r>
        <w:rPr>
          <w:rStyle w:val="VerbatimChar"/>
          <w:rFonts w:hint="eastAsia"/>
        </w:rPr>
        <w:t xml:space="preserve">14%（波动率倒数加权）</w:t>
      </w:r>
      <w:r>
        <w:br/>
      </w:r>
      <w:r>
        <w:rPr>
          <w:rStyle w:val="VerbatimChar"/>
          <w:rFonts w:hint="eastAsia"/>
        </w:rPr>
        <w:t xml:space="preserve">每标的参数：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网格步长：2.5%（等比）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网格数：10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单格仓位：10%（组合层面最大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80%）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闸门：MA20，价格&lt;MA20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时只卖不买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止损：价格跌破网格下限</w:t>
      </w:r>
      <w:r>
        <w:rPr>
          <w:rStyle w:val="VerbatimChar"/>
        </w:rPr>
        <w:t xml:space="preserve"> 10% </w:t>
      </w:r>
      <w:r>
        <w:rPr>
          <w:rStyle w:val="VerbatimChar"/>
          <w:rFonts w:hint="eastAsia"/>
        </w:rPr>
        <w:t xml:space="preserve">清仓该标的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再平衡：每月第一个交易日核查</w:t>
      </w:r>
      <w:r>
        <w:br/>
      </w:r>
      <w:r>
        <w:br/>
      </w:r>
      <w:r>
        <w:rPr>
          <w:rStyle w:val="VerbatimChar"/>
          <w:rFonts w:hint="eastAsia"/>
        </w:rPr>
        <w:t xml:space="preserve">预期绩效：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组合夏普：1.41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最大回撤：-2.0%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年化收益：+5-15%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月交易：15-30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</w:p>
    <w:bookmarkEnd w:id="20"/>
    <w:bookmarkStart w:id="21" w:name="信号推送"/>
    <w:p>
      <w:pPr>
        <w:pStyle w:val="Heading3"/>
      </w:pPr>
      <w:r>
        <w:rPr>
          <w:rFonts w:hint="eastAsia"/>
        </w:rPr>
        <w:t xml:space="preserve">信号推送</w:t>
      </w:r>
    </w:p>
    <w:p>
      <w:pPr>
        <w:pStyle w:val="FirstParagraph"/>
      </w:pPr>
      <w:r>
        <w:rPr>
          <w:rFonts w:hint="eastAsia"/>
        </w:rPr>
        <w:t xml:space="preserve">系统内置</w:t>
      </w:r>
      <w:r>
        <w:t xml:space="preserve"> PushPlus </w:t>
      </w:r>
      <w:r>
        <w:rPr>
          <w:rFonts w:hint="eastAsia"/>
        </w:rPr>
        <w:t xml:space="preserve">微信推送模块（</w:t>
      </w:r>
      <w:r>
        <w:rPr>
          <w:rStyle w:val="VerbatimChar"/>
        </w:rPr>
        <w:t xml:space="preserve">src/signal_generator.py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CommentTok"/>
        </w:rPr>
        <w:t xml:space="preserve"># 每日定时运行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src.signal_generator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SignalGenerator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src.cache_adapter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get_all_etf_data</w:t>
      </w:r>
      <w:r>
        <w:br/>
      </w:r>
      <w:r>
        <w:br/>
      </w:r>
      <w:r>
        <w:rPr>
          <w:rStyle w:val="NormalTok"/>
        </w:rPr>
        <w:t xml:space="preserve">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SignalGenerator()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get_all_etf_data()</w:t>
      </w:r>
      <w:r>
        <w:br/>
      </w:r>
      <w:r>
        <w:rPr>
          <w:rStyle w:val="NormalTok"/>
        </w:rPr>
        <w:t xml:space="preserve">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[gen.generate(data[c], config)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"512800"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"515210"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"515880"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gen.format_pushplus(signals)</w:t>
      </w:r>
      <w:r>
        <w:br/>
      </w:r>
      <w:r>
        <w:rPr>
          <w:rStyle w:val="NormalTok"/>
        </w:rPr>
        <w:t xml:space="preserve">gen.push_to_pushplus(msg, </w:t>
      </w:r>
      <w:r>
        <w:rPr>
          <w:rStyle w:val="StringTok"/>
        </w:rPr>
        <w:t xml:space="preserve">"网格交易信号"</w:t>
      </w:r>
      <w:r>
        <w:rPr>
          <w:rStyle w:val="NormalTok"/>
        </w:rPr>
        <w:t xml:space="preserve">, 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"YOUR_TOKEN"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八系统局限"/>
    <w:p>
      <w:pPr>
        <w:pStyle w:val="Heading2"/>
      </w:pPr>
      <w:r>
        <w:rPr>
          <w:rFonts w:hint="eastAsia"/>
        </w:rPr>
        <w:t xml:space="preserve">八、系统局限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OHLC </w:t>
            </w:r>
            <w:r>
              <w:rPr>
                <w:rFonts w:hint="eastAsia"/>
              </w:rPr>
              <w:t xml:space="preserve">估算（ETF）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🔴高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绝对值偏差</w:t>
            </w:r>
            <w:r>
              <w:t xml:space="preserve"> ~0.2 </w:t>
            </w:r>
            <w:r>
              <w:rPr>
                <w:rFonts w:hint="eastAsia"/>
              </w:rPr>
              <w:t xml:space="preserve">夏普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</w:t>
            </w:r>
            <w:r>
              <w:t xml:space="preserve"> efinance </w:t>
            </w:r>
            <w:r>
              <w:rPr>
                <w:rFonts w:hint="eastAsia"/>
              </w:rPr>
              <w:t xml:space="preserve">实时</w:t>
            </w:r>
            <w:r>
              <w:t xml:space="preserve"> OHLC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无融券做空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🟡中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单向网格，震荡市无法双向获利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加入做空网格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固定步长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🟡中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不同波动率标的需不同步长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</w:t>
            </w:r>
            <w:r>
              <w:t xml:space="preserve"> = </w:t>
            </w:r>
            <w:r>
              <w:rPr>
                <w:rFonts w:hint="eastAsia"/>
              </w:rPr>
              <w:t xml:space="preserve">f(波动率)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无盘中止损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🟢低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日线级别，日内大幅波动无法响应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分钟级回测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附录复现命令"/>
    <w:p>
      <w:pPr>
        <w:pStyle w:val="Heading2"/>
      </w:pPr>
      <w:r>
        <w:rPr>
          <w:rFonts w:hint="eastAsia"/>
        </w:rPr>
        <w:t xml:space="preserve">附录：复现命令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grid-backtest</w:t>
      </w:r>
      <w:r>
        <w:br/>
      </w:r>
      <w:r>
        <w:br/>
      </w:r>
      <w:r>
        <w:rPr>
          <w:rStyle w:val="CommentTok"/>
        </w:rPr>
        <w:t xml:space="preserve"># 单元测试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批量 ETF 回测 + 优化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run_batch_backtest.py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moderate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run_batch_backtest.py </w:t>
      </w:r>
      <w:r>
        <w:rPr>
          <w:rStyle w:val="AttributeTok"/>
        </w:rPr>
        <w:t xml:space="preserve">--optimize</w:t>
      </w:r>
      <w:r>
        <w:br/>
      </w:r>
      <w:r>
        <w:br/>
      </w:r>
      <w:r>
        <w:rPr>
          <w:rStyle w:val="CommentTok"/>
        </w:rPr>
        <w:t xml:space="preserve"># 三引擎对比 + Walk-Forward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run_advanced.py</w:t>
      </w:r>
      <w:r>
        <w:br/>
      </w:r>
      <w:r>
        <w:br/>
      </w:r>
      <w:r>
        <w:rPr>
          <w:rStyle w:val="CommentTok"/>
        </w:rPr>
        <w:t xml:space="preserve"># MA 周期优化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run_ma_optimize.py</w:t>
      </w:r>
      <w:r>
        <w:br/>
      </w:r>
      <w:r>
        <w:br/>
      </w:r>
      <w:r>
        <w:rPr>
          <w:rStyle w:val="CommentTok"/>
        </w:rPr>
        <w:t xml:space="preserve"># 组合网格优化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run_portfolio.py</w:t>
      </w:r>
      <w:r>
        <w:br/>
      </w:r>
      <w:r>
        <w:br/>
      </w:r>
      <w:r>
        <w:rPr>
          <w:rStyle w:val="CommentTok"/>
        </w:rPr>
        <w:t xml:space="preserve"># 查看输出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output/</w:t>
      </w:r>
      <w:r>
        <w:br/>
      </w:r>
      <w:r>
        <w:rPr>
          <w:rStyle w:val="CommentTok"/>
        </w:rPr>
        <w:t xml:space="preserve">#   GRID_FINAL_REPORT.docx    ← 本报告（Word）</w:t>
      </w:r>
      <w:r>
        <w:br/>
      </w:r>
      <w:r>
        <w:rPr>
          <w:rStyle w:val="CommentTok"/>
        </w:rPr>
        <w:t xml:space="preserve">#   grid_results_summary.xlsx  ← Excel 汇总</w:t>
      </w:r>
      <w:r>
        <w:br/>
      </w:r>
      <w:r>
        <w:rPr>
          <w:rStyle w:val="CommentTok"/>
        </w:rPr>
        <w:t xml:space="preserve">#   ma_optimization_results.xlsx ← MA 优化明细</w:t>
      </w:r>
      <w:r>
        <w:br/>
      </w:r>
      <w:r>
        <w:rPr>
          <w:rStyle w:val="CommentTok"/>
        </w:rPr>
        <w:t xml:space="preserve">#   grid_multi_comparison.png  ← 对比图</w:t>
      </w:r>
    </w:p>
    <w:bookmarkEnd w:id="24"/>
    <w:bookmarkStart w:id="25" w:name="附录完整源码清单"/>
    <w:p>
      <w:pPr>
        <w:pStyle w:val="Heading2"/>
      </w:pPr>
      <w:r>
        <w:rPr>
          <w:rFonts w:hint="eastAsia"/>
        </w:rPr>
        <w:t xml:space="preserve">附录：完整源码清单</w:t>
      </w:r>
    </w:p>
    <w:p>
      <w:pPr>
        <w:pStyle w:val="SourceCode"/>
      </w:pPr>
      <w:r>
        <w:rPr>
          <w:rStyle w:val="VerbatimChar"/>
        </w:rPr>
        <w:t xml:space="preserve">grid-backtest/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config.py            # GridConfig (frozen dataclass)</w:t>
      </w:r>
      <w:r>
        <w:br/>
      </w:r>
      <w:r>
        <w:rPr>
          <w:rStyle w:val="VerbatimChar"/>
        </w:rPr>
        <w:t xml:space="preserve">│   ├── data_loader.py       # efinance/akshare </w:t>
      </w:r>
      <w:r>
        <w:rPr>
          <w:rStyle w:val="VerbatimChar"/>
          <w:rFonts w:hint="eastAsia"/>
        </w:rPr>
        <w:t xml:space="preserve">双源</w:t>
      </w:r>
      <w:r>
        <w:br/>
      </w:r>
      <w:r>
        <w:rPr>
          <w:rStyle w:val="VerbatimChar"/>
        </w:rPr>
        <w:t xml:space="preserve">│   ├── cache_adapter.py     # ETF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→ OHLCV </w:t>
      </w:r>
      <w:r>
        <w:rPr>
          <w:rStyle w:val="VerbatimChar"/>
          <w:rFonts w:hint="eastAsia"/>
        </w:rPr>
        <w:t xml:space="preserve">适配</w:t>
      </w:r>
      <w:r>
        <w:br/>
      </w:r>
      <w:r>
        <w:rPr>
          <w:rStyle w:val="VerbatimChar"/>
        </w:rPr>
        <w:t xml:space="preserve">│   ├── grid_engine.py       # </w:t>
      </w:r>
      <w:r>
        <w:rPr>
          <w:rStyle w:val="VerbatimChar"/>
          <w:rFonts w:hint="eastAsia"/>
        </w:rPr>
        <w:t xml:space="preserve">核心引擎</w:t>
      </w:r>
      <w:r>
        <w:rPr>
          <w:rStyle w:val="VerbatimChar"/>
        </w:rPr>
        <w:t xml:space="preserve"> (T+1, </w:t>
      </w:r>
      <w:r>
        <w:rPr>
          <w:rStyle w:val="VerbatimChar"/>
          <w:rFonts w:hint="eastAsia"/>
        </w:rPr>
        <w:t xml:space="preserve">止损)</w:t>
      </w:r>
      <w:r>
        <w:br/>
      </w:r>
      <w:r>
        <w:rPr>
          <w:rStyle w:val="VerbatimChar"/>
        </w:rPr>
        <w:t xml:space="preserve">│   ├── grid_strategy.py     # 6 </w:t>
      </w:r>
      <w:r>
        <w:rPr>
          <w:rStyle w:val="VerbatimChar"/>
          <w:rFonts w:hint="eastAsia"/>
        </w:rPr>
        <w:t xml:space="preserve">预设模板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参数空间</w:t>
      </w:r>
      <w:r>
        <w:br/>
      </w:r>
      <w:r>
        <w:rPr>
          <w:rStyle w:val="VerbatimChar"/>
        </w:rPr>
        <w:t xml:space="preserve">│   ├── optimizer.py         # </w:t>
      </w:r>
      <w:r>
        <w:rPr>
          <w:rStyle w:val="VerbatimChar"/>
          <w:rFonts w:hint="eastAsia"/>
        </w:rPr>
        <w:t xml:space="preserve">参数网格搜索</w:t>
      </w:r>
      <w:r>
        <w:br/>
      </w:r>
      <w:r>
        <w:rPr>
          <w:rStyle w:val="VerbatimChar"/>
        </w:rPr>
        <w:t xml:space="preserve">│   ├── walk_forward.py      # WF + Dynamic + Gated </w:t>
      </w:r>
      <w:r>
        <w:rPr>
          <w:rStyle w:val="VerbatimChar"/>
          <w:rFonts w:hint="eastAsia"/>
        </w:rPr>
        <w:t xml:space="preserve">引擎</w:t>
      </w:r>
      <w:r>
        <w:br/>
      </w:r>
      <w:r>
        <w:rPr>
          <w:rStyle w:val="VerbatimChar"/>
        </w:rPr>
        <w:t xml:space="preserve">│   ├── portfolio_grid.py    # </w:t>
      </w:r>
      <w:r>
        <w:rPr>
          <w:rStyle w:val="VerbatimChar"/>
          <w:rFonts w:hint="eastAsia"/>
        </w:rPr>
        <w:t xml:space="preserve">多</w:t>
      </w:r>
      <w:r>
        <w:rPr>
          <w:rStyle w:val="VerbatimChar"/>
        </w:rPr>
        <w:t xml:space="preserve"> ETF </w:t>
      </w:r>
      <w:r>
        <w:rPr>
          <w:rStyle w:val="VerbatimChar"/>
          <w:rFonts w:hint="eastAsia"/>
        </w:rPr>
        <w:t xml:space="preserve">组合优化</w:t>
      </w:r>
      <w:r>
        <w:br/>
      </w:r>
      <w:r>
        <w:rPr>
          <w:rStyle w:val="VerbatimChar"/>
        </w:rPr>
        <w:t xml:space="preserve">│   ├── signal_generator.py  # PushPlus </w:t>
      </w:r>
      <w:r>
        <w:rPr>
          <w:rStyle w:val="VerbatimChar"/>
          <w:rFonts w:hint="eastAsia"/>
        </w:rPr>
        <w:t xml:space="preserve">信号推送</w:t>
      </w:r>
      <w:r>
        <w:br/>
      </w:r>
      <w:r>
        <w:rPr>
          <w:rStyle w:val="VerbatimChar"/>
        </w:rPr>
        <w:t xml:space="preserve">│   ├── metrics.py           # </w:t>
      </w:r>
      <w:r>
        <w:rPr>
          <w:rStyle w:val="VerbatimChar"/>
          <w:rFonts w:hint="eastAsia"/>
        </w:rPr>
        <w:t xml:space="preserve">绩效指标</w:t>
      </w:r>
      <w:r>
        <w:br/>
      </w:r>
      <w:r>
        <w:rPr>
          <w:rStyle w:val="VerbatimChar"/>
        </w:rPr>
        <w:t xml:space="preserve">│   ├── visualize.py         # matplotlib </w:t>
      </w:r>
      <w:r>
        <w:rPr>
          <w:rStyle w:val="VerbatimChar"/>
          <w:rFonts w:hint="eastAsia"/>
        </w:rPr>
        <w:t xml:space="preserve">可视化</w:t>
      </w:r>
      <w:r>
        <w:br/>
      </w:r>
      <w:r>
        <w:rPr>
          <w:rStyle w:val="VerbatimChar"/>
        </w:rPr>
        <w:t xml:space="preserve">│   ├── reporter.py          # HTML/Excel/MD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│   └── main.py              # CLI</w:t>
      </w:r>
      <w:r>
        <w:br/>
      </w:r>
      <w:r>
        <w:rPr>
          <w:rStyle w:val="VerbatimChar"/>
        </w:rPr>
        <w:t xml:space="preserve">├── tests/ (17 tests)</w:t>
      </w:r>
      <w:r>
        <w:br/>
      </w:r>
      <w:r>
        <w:rPr>
          <w:rStyle w:val="VerbatimChar"/>
        </w:rPr>
        <w:t xml:space="preserve">├── run_batch_backtest.py    # </w:t>
      </w:r>
      <w:r>
        <w:rPr>
          <w:rStyle w:val="VerbatimChar"/>
          <w:rFonts w:hint="eastAsia"/>
        </w:rPr>
        <w:t xml:space="preserve">批量回测/优化</w:t>
      </w:r>
      <w:r>
        <w:br/>
      </w:r>
      <w:r>
        <w:rPr>
          <w:rStyle w:val="VerbatimChar"/>
        </w:rPr>
        <w:t xml:space="preserve">├── run_advanced.py          # </w:t>
      </w:r>
      <w:r>
        <w:rPr>
          <w:rStyle w:val="VerbatimChar"/>
          <w:rFonts w:hint="eastAsia"/>
        </w:rPr>
        <w:t xml:space="preserve">三引擎</w:t>
      </w:r>
      <w:r>
        <w:rPr>
          <w:rStyle w:val="VerbatimChar"/>
        </w:rPr>
        <w:t xml:space="preserve"> + WF</w:t>
      </w:r>
      <w:r>
        <w:br/>
      </w:r>
      <w:r>
        <w:rPr>
          <w:rStyle w:val="VerbatimChar"/>
        </w:rPr>
        <w:t xml:space="preserve">├── run_real_ohlc.py         # </w:t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OHLC </w:t>
      </w:r>
      <w:r>
        <w:rPr>
          <w:rStyle w:val="VerbatimChar"/>
          <w:rFonts w:hint="eastAsia"/>
        </w:rPr>
        <w:t xml:space="preserve">校验</w:t>
      </w:r>
      <w:r>
        <w:br/>
      </w:r>
      <w:r>
        <w:rPr>
          <w:rStyle w:val="VerbatimChar"/>
        </w:rPr>
        <w:t xml:space="preserve">├── run_ma_optimize.py       # MA </w:t>
      </w:r>
      <w:r>
        <w:rPr>
          <w:rStyle w:val="VerbatimChar"/>
          <w:rFonts w:hint="eastAsia"/>
        </w:rPr>
        <w:t xml:space="preserve">周期扫描</w:t>
      </w:r>
      <w:r>
        <w:br/>
      </w:r>
      <w:r>
        <w:rPr>
          <w:rStyle w:val="VerbatimChar"/>
        </w:rPr>
        <w:t xml:space="preserve">└── run_portfolio.py         # </w:t>
      </w:r>
      <w:r>
        <w:rPr>
          <w:rStyle w:val="VerbatimChar"/>
          <w:rFonts w:hint="eastAsia"/>
        </w:rPr>
        <w:t xml:space="preserve">组合优化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🤖 grid-backtest v2.0 | 2026-06-12 | </w:t>
      </w:r>
      <w:r>
        <w:rPr>
          <w:rFonts w:hint="eastAsia"/>
        </w:rPr>
        <w:t xml:space="preserve">仅供研究参考，不构成投资建议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2026-06-12T05:42:36Z</dcterms:created>
  <dcterms:modified xsi:type="dcterms:W3CDTF">2026-06-12T05:42:36Z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