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</w:rPr>
        <w:t xml:space="preserve">Gliederung Prüfung Intensivmedizin</w:t>
      </w:r>
    </w:p>
    <w:p>
      <w:pPr>
        <w:spacing w:after="120"/>
        <w:rPr>
          <w:color w:val="666666"/>
        </w:rPr>
      </w:pPr>
      <w:r>
        <w:rPr>
          <w:rFonts w:ascii="Calibri" w:cs="Calibri" w:eastAsia="Calibri" w:hAnsi="Calibri"/>
          <w:color w:val="666666"/>
          <w:sz w:val="21"/>
          <w:szCs w:val="21"/>
        </w:rPr>
        <w:t xml:space="preserve">Zusatz-Weiterbildung Intensivmedizin (Anästhesiologie, SLÄK) und EDIC · Stand Oktober 2026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18 große Themenblöcke. Aus jedem Block wird später eine Präsentation und ein Anki-Stapel. Die farbigen Marken zeigen, wofür ein Unterthema prüfungsrelevant ist.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Legende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Marke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Bedeutung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2E7D32" w:color="auto" w:val="clear"/>
              </w:rPr>
              <w:t xml:space="preserve"> Sachsen 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Steht im SLÄK-Logbuch, allgemeiner Teil: relevant für Sachsen und EDIC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1565C0" w:color="auto" w:val="clear"/>
              </w:rPr>
              <w:t xml:space="preserve"> Sachsen Anästhesie 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Fachspezifischer Teil Anästhesiologie der SLÄK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6A1B9A" w:color="auto" w:val="clear"/>
              </w:rPr>
              <w:t xml:space="preserve"> nur deutsches Recht 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Deutsches Recht oder deutsche Richtlinie: nur Sachsen, nicht EDIC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EF6C00" w:color="auto" w:val="clear"/>
              </w:rPr>
              <w:t xml:space="preserve"> EDIC‑Schwerpunkt 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Hohe EDIC-Gewichtung, in Sachsen nur am Rande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C62828" w:color="auto" w:val="clear"/>
              </w:rPr>
              <w:t xml:space="preserve"> nur EDIC 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Nur EDIC, in Sachsen nicht prüfungsrelevant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Prüfungsgrundlage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Geprüft wird nach der Weiterbildungsordnung der SLÄK von 2020 (gültig seit 01.01.2021). Voraussetzung für Anästhesisten: Facharzt plus 12 Monate Intensivmedizin an einer anästhesiologischen Weiterbildungsstätte; Richtzahl 10 perkutane Tracheotomien.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EDIC Teil I: 100 MC-Fragen in 3 Stunden. Teil II: Online-OSCE mit 3 Fallstationen und 3 Stationen zu Bildgebung, Kurven und Labor. Schwerpunkte: Herz-Kreislauf und Infektionen je 20 %, Neuro und Atmung je 15 %.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Lehrbücher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800"/>
        <w:gridCol w:w="3926"/>
      </w:tblGrid>
      <w:tr>
        <w:trPr>
          <w:tblHeader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Buch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Stand</w:t>
            </w:r>
          </w:p>
        </w:tc>
        <w:tc>
          <w:tcPr>
            <w:tcW w:type="dxa" w:w="3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Wofür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Klinikleitfaden Intensivmedizin (Elsevier)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12. Aufl. 2025</w:t>
            </w:r>
          </w:p>
        </w:tc>
        <w:tc>
          <w:tcPr>
            <w:tcW w:type="dxa" w:w="3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Gerüst der Gliederung: kurz und aktuell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Repetitorium Intensivmedizin (Fresenius, Heck, Zink)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 Aufl. 2014</w:t>
            </w:r>
          </w:p>
        </w:tc>
        <w:tc>
          <w:tcPr>
            <w:tcW w:type="dxa" w:w="3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Frage-Antwort-Stil üben; inhaltlich veraltet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Repetitorium Internistische Intensivmedizin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 Aufl. 2026</w:t>
            </w:r>
          </w:p>
        </w:tc>
        <w:tc>
          <w:tcPr>
            <w:tcW w:type="dxa" w:w="3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Nachschlagen: Kardio, Pneumo, ECMO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Oxford Handbook of Critical Care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Auflage prüfen</w:t>
            </w:r>
          </w:p>
        </w:tc>
        <w:tc>
          <w:tcPr>
            <w:tcW w:type="dxa" w:w="3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Englische Begriffe für EDIC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Themenblöcke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</w:rPr>
        <w:t xml:space="preserve">1  Organisation, Recht, Ethik und Qualität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Dokumentation, Scores (SOFA, SAPS II, APACHE II, TISS-10)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32" w:color="auto" w:val="clear"/>
        </w:rPr>
        <w:t xml:space="preserve"> Sachsen 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Aufnahme, Priorisierung, Verlegung, Entlassung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32" w:color="auto" w:val="clear"/>
        </w:rPr>
        <w:t xml:space="preserve"> Sachsen 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Therapiezielfindung, Therapiebegrenzung, palliative Behandlung, mutmaßlicher Wille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32" w:color="auto" w:val="clear"/>
        </w:rPr>
        <w:t xml:space="preserve"> Sachsen 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Patientenverfügung, Betreuungsrecht, Einwilligung, Fixierung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6A1B9A" w:color="auto" w:val="clear"/>
        </w:rPr>
        <w:t xml:space="preserve"> nur deutsches Recht 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Patientensicherheit, CIRS, Fehlermanagement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32" w:color="auto" w:val="clear"/>
        </w:rPr>
        <w:t xml:space="preserve"> Sachsen 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Transport des kritisch Kranken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32" w:color="auto" w:val="clear"/>
        </w:rPr>
        <w:t xml:space="preserve"> Sachsen 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Angehörigenkommunikation, PICS-F, Burnout im Team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EF6C00" w:color="auto" w:val="clear"/>
        </w:rPr>
        <w:t xml:space="preserve"> EDIC‑Schwerpunkt 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Studiendesign, Statistik, Evidenzbewertung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C62828" w:color="auto" w:val="clear"/>
        </w:rPr>
        <w:t xml:space="preserve"> nur EDIC 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</w:rPr>
        <w:t xml:space="preserve">2  Monitoring und Diagnostik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Basismonitoring, invasive Druckmessung, HZV-Messung (PiCCO, PAK), Volumenreagibilität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32" w:color="auto" w:val="clear"/>
        </w:rPr>
        <w:t xml:space="preserve"> Sachsen 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Richtungsweisende Sonographie: eFAST, Lunge, Gefäße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32" w:color="auto" w:val="clear"/>
        </w:rPr>
        <w:t xml:space="preserve"> Sachsen 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Fokussierte Echokardiographie bei Instabilität und Rechtsherzbelastung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32" w:color="auto" w:val="clear"/>
        </w:rPr>
        <w:t xml:space="preserve"> Sachsen 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Bildgebung und Endoskopie: Röntgen-Thorax, CT, Bronchoskopie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32" w:color="auto" w:val="clear"/>
        </w:rPr>
        <w:t xml:space="preserve"> Sachsen 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Blutgasanalyse und Laborinterpretation als Bild- und Kurvenaufgaben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EF6C00" w:color="auto" w:val="clear"/>
        </w:rPr>
        <w:t xml:space="preserve"> EDIC‑Schwerpunkt 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</w:rPr>
        <w:t xml:space="preserve">3  Invasive Techniken und Atemweg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Atemwegsmanagement, komplexer und schwieriger Atemweg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1565C0" w:color="auto" w:val="clear"/>
        </w:rPr>
        <w:t xml:space="preserve"> Sachsen Anästhesie 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Arterielle und zentralvenöse Kanülierung, ultraschallgestützt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32" w:color="auto" w:val="clear"/>
        </w:rPr>
        <w:t xml:space="preserve"> Sachsen 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Pleurapunktion, Thoraxdrainage, Punktions- und Drainageverfahren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32" w:color="auto" w:val="clear"/>
        </w:rPr>
        <w:t xml:space="preserve"> Sachsen 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Perkutane Tracheostomie (Richtzahl 10), Trachealkanülen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1565C0" w:color="auto" w:val="clear"/>
        </w:rPr>
        <w:t xml:space="preserve"> Sachsen Anästhesie 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Transkutane und externe Schrittmachertherapie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32" w:color="auto" w:val="clear"/>
        </w:rPr>
        <w:t xml:space="preserve"> Sachsen 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</w:rPr>
        <w:t xml:space="preserve">4  Analgesie, Sedierung, Delir und Frühmobilisation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S3-Leitlinie Analgesie, Sedierung und Delirmanagement (DAS)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32" w:color="auto" w:val="clear"/>
        </w:rPr>
        <w:t xml:space="preserve"> Sachsen 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Scores: RASS, BPS, NRS, CAM-ICU, ICDSC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32" w:color="auto" w:val="clear"/>
        </w:rPr>
        <w:t xml:space="preserve"> Sachsen 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Muskelrelaxation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32" w:color="auto" w:val="clear"/>
        </w:rPr>
        <w:t xml:space="preserve"> Sachsen 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Frührehabilitation, Mobilisation, Lagerung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32" w:color="auto" w:val="clear"/>
        </w:rPr>
        <w:t xml:space="preserve"> Sachsen 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Schlaf, Langzeitfolgen, PICS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EF6C00" w:color="auto" w:val="clear"/>
        </w:rPr>
        <w:t xml:space="preserve"> EDIC‑Schwerpunkt 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</w:rPr>
        <w:t xml:space="preserve">5  Ernährung, Flüssigkeit und Stoffwechsel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Enterale und parenterale Ernährung, Refeeding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32" w:color="auto" w:val="clear"/>
        </w:rPr>
        <w:t xml:space="preserve"> Sachsen 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Infusionstherapie, Flüssigkeitsbilanz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32" w:color="auto" w:val="clear"/>
        </w:rPr>
        <w:t xml:space="preserve"> Sachsen 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Elektrolyte, Säure-Basen-Haushalt, Glukose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32" w:color="auto" w:val="clear"/>
        </w:rPr>
        <w:t xml:space="preserve"> Sachsen 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Temperaturregulation: Hypothermie, Hyperthermie, Hitzschlag, maligne Hyperthermie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32" w:color="auto" w:val="clear"/>
        </w:rPr>
        <w:t xml:space="preserve"> Sachsen 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Endokrine Notfälle: DKA, HHS, Nebenniereninsuffizienz, Thyreotoxikose, Myxödemkoma, SIADH, Diabetes insipidus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EF6C00" w:color="auto" w:val="clear"/>
        </w:rPr>
        <w:t xml:space="preserve"> EDIC‑Schwerpunkt 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</w:rPr>
        <w:t xml:space="preserve">6  Pharmakotherapie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Pharmakokinetik beim Kritischkranken, Drug Monitoring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32" w:color="auto" w:val="clear"/>
        </w:rPr>
        <w:t xml:space="preserve"> Sachsen 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Vasopressoren, Inotropika, Vasodilatatoren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32" w:color="auto" w:val="clear"/>
        </w:rPr>
        <w:t xml:space="preserve"> Sachsen 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Dosisanpassung bei Nieren- und Leberinsuffizienz, ECMO, Nierenersatz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32" w:color="auto" w:val="clear"/>
        </w:rPr>
        <w:t xml:space="preserve"> Sachsen 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</w:rPr>
        <w:t xml:space="preserve">7  Respiratorisches System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Atemphysiologie, Gasaustausch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32" w:color="auto" w:val="clear"/>
        </w:rPr>
        <w:t xml:space="preserve"> Sachsen 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High-Flow, NIV, invasive Beatmung, lungenprotektive Beatmung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32" w:color="auto" w:val="clear"/>
        </w:rPr>
        <w:t xml:space="preserve"> Sachsen 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Weaning, prolongiertes Weaning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32" w:color="auto" w:val="clear"/>
        </w:rPr>
        <w:t xml:space="preserve"> Sachsen 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ARDS (ohne Lungenersatz): Lagerung, PEEP, Relaxierung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32" w:color="auto" w:val="clear"/>
        </w:rPr>
        <w:t xml:space="preserve"> Sachsen 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Pneumonie (CAP, HAP, VAP), Infektionen der Atemwege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32" w:color="auto" w:val="clear"/>
        </w:rPr>
        <w:t xml:space="preserve"> Sachsen 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COPD und Asthma in der Exazerbation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32" w:color="auto" w:val="clear"/>
        </w:rPr>
        <w:t xml:space="preserve"> Sachsen 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Extrakorporale Lungenersatzverfahren: Prinzipien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32" w:color="auto" w:val="clear"/>
        </w:rPr>
        <w:t xml:space="preserve"> Sachsen </w:t>
      </w:r>
      <w:r>
        <w:rPr>
          <w:rFonts w:ascii="Calibri" w:cs="Calibri" w:eastAsia="Calibri" w:hAnsi="Calibri"/>
          <w:sz w:val="21"/>
          <w:szCs w:val="21"/>
        </w:rPr>
        <w:t xml:space="preserve">; Indikation und Management im Detail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EF6C00" w:color="auto" w:val="clear"/>
        </w:rPr>
        <w:t xml:space="preserve"> EDIC‑Schwerpunkt 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Beatmungskurven lesen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EF6C00" w:color="auto" w:val="clear"/>
        </w:rPr>
        <w:t xml:space="preserve"> EDIC‑Schwerpunkt 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</w:rPr>
        <w:t xml:space="preserve">8  Herz-Kreislauf und Schock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Schockformen und Schockdiagnostik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32" w:color="auto" w:val="clear"/>
        </w:rPr>
        <w:t xml:space="preserve"> Sachsen 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Akute Herzinsuffizienz, kardiogener Schock, ACS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32" w:color="auto" w:val="clear"/>
        </w:rPr>
        <w:t xml:space="preserve"> Sachsen 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Herzrhythmusstörungen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32" w:color="auto" w:val="clear"/>
        </w:rPr>
        <w:t xml:space="preserve"> Sachsen 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Rechtsherzversagen, Lungenembolie, Perikardtamponade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32" w:color="auto" w:val="clear"/>
        </w:rPr>
        <w:t xml:space="preserve"> Sachsen 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Schwere Gefäßerkrankungen: Aortendissektion, rupturiertes Aneurysma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32" w:color="auto" w:val="clear"/>
        </w:rPr>
        <w:t xml:space="preserve"> Sachsen 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Mechanische Kreislaufunterstützung: IABP, Impella, VA-ECMO (Prinzipien)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32" w:color="auto" w:val="clear"/>
        </w:rPr>
        <w:t xml:space="preserve"> Sachsen 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Hypertensive Notfälle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EF6C00" w:color="auto" w:val="clear"/>
        </w:rPr>
        <w:t xml:space="preserve"> EDIC‑Schwerpunkt 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</w:rPr>
        <w:t xml:space="preserve">9  Reanimation und Notfälle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Erweiterte Reanimation nach aktuellen ERC-Leitlinien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32" w:color="auto" w:val="clear"/>
        </w:rPr>
        <w:t xml:space="preserve"> Sachsen 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Postreanimationsbehandlung, Temperaturmanagement, Prognose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32" w:color="auto" w:val="clear"/>
        </w:rPr>
        <w:t xml:space="preserve"> Sachsen 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Notfallmanagement auf der Station, innerklinische Notfälle, Anaphylaxie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32" w:color="auto" w:val="clear"/>
        </w:rPr>
        <w:t xml:space="preserve"> Sachsen 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</w:rPr>
        <w:t xml:space="preserve">10  Neurointensivmedizin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Hirndruck, zerebrale Perfusion, Neuromonitoring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32" w:color="auto" w:val="clear"/>
        </w:rPr>
        <w:t xml:space="preserve"> Sachsen 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SHT, SAB, intrazerebrale Blutung, ischämischer Schlaganfall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32" w:color="auto" w:val="clear"/>
        </w:rPr>
        <w:t xml:space="preserve"> Sachsen 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Status epilepticus, Meningitis, Enzephalitis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32" w:color="auto" w:val="clear"/>
        </w:rPr>
        <w:t xml:space="preserve"> Sachsen 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Guillain-Barré, Myasthenie-Krise, CIP und CIM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32" w:color="auto" w:val="clear"/>
        </w:rPr>
        <w:t xml:space="preserve"> Sachsen 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Irreversibler Hirnfunktionsausfall: klinische Zeichen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32" w:color="auto" w:val="clear"/>
        </w:rPr>
        <w:t xml:space="preserve"> Sachsen </w:t>
      </w:r>
      <w:r>
        <w:rPr>
          <w:rFonts w:ascii="Calibri" w:cs="Calibri" w:eastAsia="Calibri" w:hAnsi="Calibri"/>
          <w:sz w:val="21"/>
          <w:szCs w:val="21"/>
        </w:rPr>
        <w:t xml:space="preserve">; BÄK-Richtlinie, apparative Diagnostik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6A1B9A" w:color="auto" w:val="clear"/>
        </w:rPr>
        <w:t xml:space="preserve"> nur deutsches Recht 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Akute Rückenmarksläsion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EF6C00" w:color="auto" w:val="clear"/>
        </w:rPr>
        <w:t xml:space="preserve"> EDIC‑Schwerpunkt 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</w:rPr>
        <w:t xml:space="preserve">11  Niere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Akute Nierenschädigung (KDIGO), Rhabdomyolyse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32" w:color="auto" w:val="clear"/>
        </w:rPr>
        <w:t xml:space="preserve"> Sachsen 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Nierenersatztherapie: Verfahren, Dosis, Antikoagulation mit Citrat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32" w:color="auto" w:val="clear"/>
        </w:rPr>
        <w:t xml:space="preserve"> Sachsen 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Urologische und urogenitale Notfälle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EF6C00" w:color="auto" w:val="clear"/>
        </w:rPr>
        <w:t xml:space="preserve"> EDIC‑Schwerpunkt 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</w:rPr>
        <w:t xml:space="preserve">12  Gastrointestinaltrakt und Leber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Gastrointestinale Blutung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32" w:color="auto" w:val="clear"/>
        </w:rPr>
        <w:t xml:space="preserve"> Sachsen 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Akute Pankreatitis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32" w:color="auto" w:val="clear"/>
        </w:rPr>
        <w:t xml:space="preserve"> Sachsen 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Akutes Leberversagen, ACLF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32" w:color="auto" w:val="clear"/>
        </w:rPr>
        <w:t xml:space="preserve"> Sachsen 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Ileus, Mesenterialischämie, Peritonitis, abdominelles Kompartmentsyndrom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32" w:color="auto" w:val="clear"/>
        </w:rPr>
        <w:t xml:space="preserve"> Sachsen 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Leberersatzverfahren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C62828" w:color="auto" w:val="clear"/>
        </w:rPr>
        <w:t xml:space="preserve"> nur EDIC 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</w:rPr>
        <w:t xml:space="preserve">13  Infektiologie, Sepsis und Hygiene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Sepsis und septischer Schock: Sepsis-3, Surviving Sepsis Campaign, S3-Leitlinie Sepsis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32" w:color="auto" w:val="clear"/>
        </w:rPr>
        <w:t xml:space="preserve"> Sachsen 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Antiinfektiva, PK/PD, Drug Monitoring, Antibiotic Stewardship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32" w:color="auto" w:val="clear"/>
        </w:rPr>
        <w:t xml:space="preserve"> Sachsen 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Resistenzmechanismen, multiresistente Erreger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32" w:color="auto" w:val="clear"/>
        </w:rPr>
        <w:t xml:space="preserve"> Sachsen 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Hygiene, Isolation, Katheterinfektionen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32" w:color="auto" w:val="clear"/>
        </w:rPr>
        <w:t xml:space="preserve"> Sachsen </w:t>
      </w:r>
      <w:r>
        <w:rPr>
          <w:rFonts w:ascii="Calibri" w:cs="Calibri" w:eastAsia="Calibri" w:hAnsi="Calibri"/>
          <w:sz w:val="21"/>
          <w:szCs w:val="21"/>
        </w:rPr>
        <w:t xml:space="preserve">; KRINKO, Infektionsschutzgesetz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6A1B9A" w:color="auto" w:val="clear"/>
        </w:rPr>
        <w:t xml:space="preserve"> nur deutsches Recht 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Immunsuppression, neutropenes Fieber, invasive Mykosen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32" w:color="auto" w:val="clear"/>
        </w:rPr>
        <w:t xml:space="preserve"> Sachsen 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Tropen- und Reiseinfektionen, Malaria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C62828" w:color="auto" w:val="clear"/>
        </w:rPr>
        <w:t xml:space="preserve"> nur EDIC 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</w:rPr>
        <w:t xml:space="preserve">14  Blut, Gerinnung und Hämatoonkologie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Transfusion, Patient Blood Management, Massivtransfusion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32" w:color="auto" w:val="clear"/>
        </w:rPr>
        <w:t xml:space="preserve"> Sachsen </w:t>
      </w:r>
      <w:r>
        <w:rPr>
          <w:rFonts w:ascii="Calibri" w:cs="Calibri" w:eastAsia="Calibri" w:hAnsi="Calibri"/>
          <w:sz w:val="21"/>
          <w:szCs w:val="21"/>
        </w:rPr>
        <w:t xml:space="preserve">; Querschnitts-Leitlinie der BÄK, Transfusionsgesetz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6A1B9A" w:color="auto" w:val="clear"/>
        </w:rPr>
        <w:t xml:space="preserve"> nur deutsches Recht 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Gerinnungstherapie, DIC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32" w:color="auto" w:val="clear"/>
        </w:rPr>
        <w:t xml:space="preserve"> Sachsen 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Antikoagulation, Thrombozytenhemmung, Antagonisierung, HIT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32" w:color="auto" w:val="clear"/>
        </w:rPr>
        <w:t xml:space="preserve"> Sachsen 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TTP, HUS, Tumorlyse, Leukostase, CAR-T-Zytokinsturm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EF6C00" w:color="auto" w:val="clear"/>
        </w:rPr>
        <w:t xml:space="preserve"> EDIC‑Schwerpunkt 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</w:rPr>
        <w:t xml:space="preserve">15  Trauma und perioperative Intensivmedizin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Polytrauma (S3-Leitlinie)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32" w:color="auto" w:val="clear"/>
        </w:rPr>
        <w:t xml:space="preserve"> Sachsen 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Perioperative Intensivbehandlung nach großen Eingriffen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1565C0" w:color="auto" w:val="clear"/>
        </w:rPr>
        <w:t xml:space="preserve"> Sachsen Anästhesie 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Intensivbehandlung nach Transplantation solider Organe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1565C0" w:color="auto" w:val="clear"/>
        </w:rPr>
        <w:t xml:space="preserve"> Sachsen Anästhesie 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Verbrennungen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EF6C00" w:color="auto" w:val="clear"/>
        </w:rPr>
        <w:t xml:space="preserve"> EDIC‑Schwerpunkt 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</w:rPr>
        <w:t xml:space="preserve">16  Organspende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Organprotektive Behandlung beim irreversiblen Hirnfunktionsausfall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32" w:color="auto" w:val="clear"/>
        </w:rPr>
        <w:t xml:space="preserve"> Sachsen 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Transplantationsgesetz, Ablauf mit der DSO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6A1B9A" w:color="auto" w:val="clear"/>
        </w:rPr>
        <w:t xml:space="preserve"> nur deutsches Recht 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</w:rPr>
        <w:t xml:space="preserve">17  Toxikologie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Allgemeine und spezielle Detoxikation, Antidote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32" w:color="auto" w:val="clear"/>
        </w:rPr>
        <w:t xml:space="preserve"> Sachsen 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Wichtige Vergiftungen: Paracetamol, Alkohole, CO, Drogen, Psychopharmaka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32" w:color="auto" w:val="clear"/>
        </w:rPr>
        <w:t xml:space="preserve"> Sachsen 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</w:rPr>
        <w:t xml:space="preserve">18  Besondere Patientengruppen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Schwangerschaft: Präeklampsie, HELLP, postpartale Blutung, Fruchtwasserembolie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32" w:color="auto" w:val="clear"/>
        </w:rPr>
        <w:t xml:space="preserve"> Sachsen 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Alter und Gebrechlichkeit, altersbedingte Unterschiede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32" w:color="auto" w:val="clear"/>
        </w:rPr>
        <w:t xml:space="preserve"> Sachsen 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Adipositas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EF6C00" w:color="auto" w:val="clear"/>
        </w:rPr>
        <w:t xml:space="preserve"> EDIC‑Schwerpunkt 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Kinder als Intensivpatienten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C62828" w:color="auto" w:val="clear"/>
        </w:rPr>
        <w:t xml:space="preserve"> nur EDIC 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Umweltunfälle: Ertrinken, Tauchunfall, Stromunfall, Höhe </w:t>
      </w:r>
      <w:r>
        <w:rPr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C62828" w:color="auto" w:val="clear"/>
        </w:rPr>
        <w:t xml:space="preserve"> nur EDIC 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Nur für EDIC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Diese Themen kommen in Sachsen nicht vor. Sie stehen in jeder Präsentation als Extrablock am Ende, die Anki-Karten bekommen den Tag „EDIC“.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Studiendesign, Statistik, Evidenzbewertung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Leberersatzverfahren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Tropen- und Reiseinfektionen, Malaria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Kinder als Intensivpatienten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Umweltunfälle: Ertrinken, Tauchunfall, Stromunfall, Höhe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Englische Fachbegriffe und internationale Leitlinien (Surviving Sepsis, ESICM, KDIGO, ERC)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Prüfungsformate: K′-Fragen und OSCE-Stationen zu Bildgebung, Kurven und Labor</w:t>
      </w:r>
    </w:p>
    <w:p>
      <w:pPr>
        <w:spacing w:after="120" w:before="160"/>
      </w:pPr>
      <w:r>
        <w:rPr>
          <w:rFonts w:ascii="Calibri" w:cs="Calibri" w:eastAsia="Calibri" w:hAnsi="Calibri"/>
          <w:sz w:val="21"/>
          <w:szCs w:val="21"/>
        </w:rPr>
        <w:t xml:space="preserve">Umgekehrt gibt es nur in Sachsen: Betreuungsrecht, BÄK-Richtlinie zum Hirnfunktionsausfall, Transfusions- und Transplantationsgesetz, KRINKO, Infektionsschutzgesetz.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Quellen</w:t>
      </w:r>
    </w:p>
    <w:p>
      <w:pPr>
        <w:pStyle w:val="ListParagraph"/>
        <w:numPr>
          <w:ilvl w:val="0"/>
          <w:numId w:val="2"/>
        </w:numPr>
      </w:pPr>
      <w:hyperlink w:history="1" r:id="rId5ymbj-o_oarumkx5wq5kk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SLÄK eLogbuch Zusatz-Weiterbildung Intensivmedizin</w:t>
        </w:r>
      </w:hyperlink>
    </w:p>
    <w:p>
      <w:pPr>
        <w:pStyle w:val="ListParagraph"/>
        <w:numPr>
          <w:ilvl w:val="0"/>
          <w:numId w:val="2"/>
        </w:numPr>
      </w:pPr>
      <w:hyperlink w:history="1" r:id="rIdd8nlatbjomna4ap2bcyxg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ESICM EDIC Guidelines 2026</w:t>
        </w:r>
      </w:hyperlink>
    </w:p>
    <w:p>
      <w:pPr>
        <w:pStyle w:val="ListParagraph"/>
        <w:numPr>
          <w:ilvl w:val="0"/>
          <w:numId w:val="2"/>
        </w:numPr>
      </w:pPr>
      <w:hyperlink w:history="1" r:id="rIdndx_uy9r-iu5189qpmflq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Klinikleitfaden Intensivmedizin, 12. Aufl.</w:t>
        </w:r>
      </w:hyperlink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Gliederung Intensivmedizin · Seite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color w:val="1F3A5F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bottom w:val="single" w:color="C9D4E0" w:sz="4" w:space="2"/>
      </w:pBdr>
      <w:spacing w:after="100" w:before="240"/>
      <w:outlineLvl w:val="1"/>
    </w:pPr>
    <w:rPr>
      <w:rFonts w:ascii="Calibri" w:cs="Calibri" w:eastAsia="Calibri" w:hAnsi="Calibri"/>
      <w:b/>
      <w:bCs/>
      <w:color w:val="1F3A5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5ymbj-o_oarumkx5wq5kk" Type="http://schemas.openxmlformats.org/officeDocument/2006/relationships/hyperlink" Target="https://www.slaek.de/media/dokumente/ueber-uns/02aufgaben/weiterbildung/richtlinien2021-elogbuch/eLogbuch_Zusatz-Weiterbildung-Intensivmedizin.pdf" TargetMode="External"/><Relationship Id="rIdd8nlatbjomna4ap2bcyxg" Type="http://schemas.openxmlformats.org/officeDocument/2006/relationships/hyperlink" Target="https://www.esicm.org/wp-content/uploads/2026/04/EDIC-Guidelines.pdf" TargetMode="External"/><Relationship Id="rIdndx_uy9r-iu5189qpmflq" Type="http://schemas.openxmlformats.org/officeDocument/2006/relationships/hyperlink" Target="https://shop.elsevier.com/books/klinikleitfaden-intensivmedizin/braun/978-3-437-23767-6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Gliederung Prüfung Intensivmedizin</dc:title>
  <dc:creator>Duq</dc:creator>
  <cp:lastModifiedBy>Un-named</cp:lastModifiedBy>
  <cp:revision>1</cp:revision>
  <dcterms:created xsi:type="dcterms:W3CDTF">2026-10-26T22:09:17.662Z</dcterms:created>
  <dcterms:modified xsi:type="dcterms:W3CDTF">2026-10-26T22:09:17.662Z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