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接口自动化测试方案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编程语言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编程语言选用python3.7，python语言学习成本相对较低，网上有很多的现成的教程，测试人员更容易上手</w:t>
      </w:r>
    </w:p>
    <w:p>
      <w:pPr>
        <w:numPr>
          <w:ilvl w:val="0"/>
          <w:numId w:val="1"/>
        </w:numPr>
        <w:ind w:left="0" w:leftChars="0" w:firstLine="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开发工具选用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使用python主流开发工具JetBrains PyCharm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单元测试框架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底程框架使用python语言自带的unittest单元测试框架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测试框架说明</w:t>
      </w:r>
      <w:bookmarkStart w:id="0" w:name="_Toc10881"/>
      <w:bookmarkStart w:id="1" w:name="_Toc30629"/>
      <w:bookmarkStart w:id="2" w:name="_Toc20088"/>
      <w:bookmarkStart w:id="3" w:name="_Toc699796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29175" cy="28479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4.1　b</w:t>
      </w:r>
      <w:r>
        <w:rPr>
          <w:rFonts w:hint="eastAsia"/>
        </w:rPr>
        <w:t>as</w:t>
      </w:r>
      <w:r>
        <w:rPr>
          <w:rFonts w:hint="eastAsia"/>
          <w:lang w:val="en-US" w:eastAsia="zh-CN"/>
        </w:rPr>
        <w:t>e_method</w:t>
      </w:r>
      <w:r>
        <w:rPr>
          <w:rFonts w:hint="eastAsia"/>
        </w:rPr>
        <w:t>目录</w:t>
      </w:r>
      <w:bookmarkEnd w:id="0"/>
      <w:bookmarkEnd w:id="1"/>
      <w:bookmarkEnd w:id="2"/>
      <w:bookmarkEnd w:id="3"/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目录</w:t>
      </w:r>
      <w:r>
        <w:rPr>
          <w:rFonts w:ascii="微软雅黑" w:hAnsi="微软雅黑" w:eastAsia="微软雅黑"/>
          <w:sz w:val="24"/>
          <w:szCs w:val="24"/>
        </w:rPr>
        <w:t>存放整个框架基础类方法</w:t>
      </w:r>
      <w:r>
        <w:rPr>
          <w:rFonts w:hint="eastAsia" w:ascii="微软雅黑" w:hAnsi="微软雅黑" w:eastAsia="微软雅黑"/>
          <w:sz w:val="24"/>
          <w:szCs w:val="24"/>
        </w:rPr>
        <w:t>,建议不轻易修改,若需修改需先进行修改讨论。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ommon文件存放一些底层基础方法,详情查询方法注释,后期根据业务加入其它类方法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configDB</w:t>
      </w:r>
    </w:p>
    <w:p>
      <w:pPr>
        <w:spacing w:line="360" w:lineRule="auto"/>
        <w:ind w:left="9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1、文件为数据库的增、删、改、查类操作</w:t>
      </w:r>
    </w:p>
    <w:p>
      <w:pPr>
        <w:spacing w:line="360" w:lineRule="auto"/>
        <w:ind w:left="9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2、主要封装MYSQL数据库操作</w:t>
      </w:r>
    </w:p>
    <w:p>
      <w:pPr>
        <w:spacing w:line="360" w:lineRule="auto"/>
        <w:ind w:left="9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3、定义类Mysql = configDB.Mysql(),默认使用config配置文件内MYSQL配置，若有含有多个数据库,则在定义对象时传入其他数据库配置的标签名称如：Mysql = configDB.Mysql("mysql")，在config.ini文件内加入数据库配置信息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onfigEmail 封装报告邮件的正文、标签、log、邮件发送等方法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onfig</w:t>
      </w:r>
      <w:r>
        <w:rPr>
          <w:rFonts w:ascii="微软雅黑" w:hAnsi="微软雅黑" w:eastAsia="微软雅黑"/>
          <w:sz w:val="24"/>
          <w:szCs w:val="24"/>
        </w:rPr>
        <w:t>Http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1.此文件封装HTTP、TCP、DDT类，当前HTTP适用。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定义localConfigHttp = configHttp.ConfigHttp()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3.先调用各类传参（set_url、</w:t>
      </w:r>
      <w:r>
        <w:rPr>
          <w:rFonts w:ascii="微软雅黑" w:hAnsi="微软雅黑" w:eastAsia="微软雅黑"/>
          <w:sz w:val="24"/>
          <w:szCs w:val="24"/>
        </w:rPr>
        <w:t>set_headers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set_params等</w:t>
      </w:r>
      <w:r>
        <w:rPr>
          <w:rFonts w:hint="eastAsia" w:ascii="微软雅黑" w:hAnsi="微软雅黑" w:eastAsia="微软雅黑"/>
          <w:sz w:val="24"/>
          <w:szCs w:val="24"/>
        </w:rPr>
        <w:t>），再调请求方法（get、post）</w:t>
      </w:r>
    </w:p>
    <w:p>
      <w:pPr>
        <w:spacing w:line="360" w:lineRule="auto"/>
        <w:ind w:firstLine="960" w:firstLineChars="4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4.HTTP配置信息在工程目录\config\config.ini下，可根据测试用例执行环境修改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Exceloperate</w:t>
      </w:r>
      <w:r>
        <w:rPr>
          <w:rFonts w:ascii="微软雅黑" w:hAnsi="微软雅黑" w:eastAsia="微软雅黑"/>
          <w:sz w:val="24"/>
          <w:szCs w:val="24"/>
        </w:rPr>
        <w:t>文件存放基于DDT对Excel文件的读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写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复制操作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</w:t>
      </w:r>
      <w:r>
        <w:rPr>
          <w:rFonts w:hint="eastAsia" w:ascii="微软雅黑" w:hAnsi="微软雅黑" w:eastAsia="微软雅黑"/>
          <w:sz w:val="24"/>
          <w:szCs w:val="24"/>
        </w:rPr>
        <w:t>enerator文件存放生成随机测试数据的方法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Log文件封装日志类方法,直接调用即可。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ReadConfig封装读取\config\config.ini文件的类方法,在书写测试用例时对所需配置进行初始化,具体使用方法详见框架用例</w:t>
      </w:r>
    </w:p>
    <w:p>
      <w:pPr>
        <w:pStyle w:val="5"/>
        <w:bidi w:val="0"/>
      </w:pPr>
      <w:bookmarkStart w:id="4" w:name="_Toc15507"/>
      <w:bookmarkStart w:id="5" w:name="_Toc20258"/>
      <w:bookmarkStart w:id="6" w:name="_Toc625"/>
      <w:bookmarkStart w:id="7" w:name="_Toc6997970"/>
      <w:r>
        <w:rPr>
          <w:rFonts w:hint="eastAsia"/>
          <w:lang w:val="en-US" w:eastAsia="zh-CN"/>
        </w:rPr>
        <w:t>4.2</w:t>
      </w:r>
      <w:r>
        <w:rPr>
          <w:rFonts w:hint="eastAsia"/>
        </w:rPr>
        <w:t xml:space="preserve"> 框架其他目录</w:t>
      </w:r>
      <w:bookmarkEnd w:id="4"/>
      <w:bookmarkEnd w:id="5"/>
      <w:bookmarkEnd w:id="6"/>
      <w:bookmarkEnd w:id="7"/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Config</w:t>
      </w:r>
      <w:r>
        <w:rPr>
          <w:rFonts w:hint="eastAsia" w:ascii="微软雅黑" w:hAnsi="微软雅黑" w:eastAsia="微软雅黑"/>
          <w:sz w:val="24"/>
          <w:szCs w:val="24"/>
        </w:rPr>
        <w:t>/config.ini 用于存放框架的环境配置信息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</w:t>
      </w:r>
      <w:r>
        <w:rPr>
          <w:rFonts w:hint="eastAsia" w:ascii="微软雅黑" w:hAnsi="微软雅黑" w:eastAsia="微软雅黑"/>
          <w:sz w:val="24"/>
          <w:szCs w:val="24"/>
        </w:rPr>
        <w:t>elp 存放各类框架帮助文档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>ackage 存放支持框架的三方包文件，安装框架所需依赖包，执行该目录下setup.py文件即可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hint="eastAsia" w:ascii="微软雅黑" w:hAnsi="微软雅黑" w:eastAsia="微软雅黑"/>
          <w:sz w:val="24"/>
          <w:szCs w:val="24"/>
        </w:rPr>
        <w:t>ublic 用于各测试人员存放公有的类方法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logs</w:t>
      </w:r>
      <w:r>
        <w:rPr>
          <w:rFonts w:hint="eastAsia" w:ascii="微软雅黑" w:hAnsi="微软雅黑" w:eastAsia="微软雅黑"/>
          <w:sz w:val="24"/>
          <w:szCs w:val="24"/>
        </w:rPr>
        <w:t xml:space="preserve"> 用于存放测试过程产生的log和报告，每执行一次产生一个文件夹以当前时间命名，当次执行产生的log和报告存放与此文件夹内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Test_report用于存放每一次执行用例后生成的测试报告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hint="eastAsia" w:ascii="微软雅黑" w:hAnsi="微软雅黑" w:eastAsia="微软雅黑"/>
          <w:sz w:val="24"/>
          <w:szCs w:val="24"/>
        </w:rPr>
        <w:t>est_case用于存放自动化测试用例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hint="eastAsia" w:ascii="微软雅黑" w:hAnsi="微软雅黑" w:eastAsia="微软雅黑"/>
          <w:sz w:val="24"/>
          <w:szCs w:val="24"/>
        </w:rPr>
        <w:t>est_case_data用于存放自动化测试用例所需的测试数据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Runall文件为框架运行的总程序</w:t>
      </w:r>
    </w:p>
    <w:p>
      <w:pPr>
        <w:pStyle w:val="4"/>
        <w:numPr>
          <w:ilvl w:val="0"/>
          <w:numId w:val="1"/>
        </w:numPr>
        <w:bidi w:val="0"/>
        <w:rPr>
          <w:rFonts w:hint="eastAsia"/>
        </w:rPr>
      </w:pPr>
      <w:bookmarkStart w:id="8" w:name="_Toc25350"/>
      <w:bookmarkStart w:id="9" w:name="_Toc31997"/>
      <w:bookmarkStart w:id="10" w:name="_Toc6997971"/>
      <w:bookmarkStart w:id="11" w:name="_Toc18663"/>
      <w:r>
        <w:rPr>
          <w:rFonts w:hint="eastAsia"/>
        </w:rPr>
        <w:t>测试框架使用规范</w:t>
      </w:r>
      <w:bookmarkEnd w:id="8"/>
      <w:bookmarkEnd w:id="9"/>
      <w:bookmarkEnd w:id="10"/>
      <w:bookmarkEnd w:id="11"/>
    </w:p>
    <w:p>
      <w:pPr>
        <w:pStyle w:val="5"/>
        <w:bidi w:val="0"/>
      </w:pPr>
      <w:bookmarkStart w:id="12" w:name="_Toc14077"/>
      <w:bookmarkStart w:id="13" w:name="_Toc25168"/>
      <w:bookmarkStart w:id="14" w:name="_Toc6997972"/>
      <w:bookmarkStart w:id="15" w:name="_Toc19150"/>
      <w:r>
        <w:rPr>
          <w:rFonts w:hint="eastAsia"/>
          <w:lang w:val="en-US" w:eastAsia="zh-CN"/>
        </w:rPr>
        <w:t>5.1</w:t>
      </w:r>
      <w:r>
        <w:t>框架使用步骤</w:t>
      </w:r>
      <w:bookmarkEnd w:id="12"/>
      <w:bookmarkEnd w:id="13"/>
      <w:bookmarkEnd w:id="14"/>
      <w:bookmarkEnd w:id="15"/>
    </w:p>
    <w:p>
      <w:pPr>
        <w:pStyle w:val="11"/>
        <w:numPr>
          <w:numId w:val="0"/>
        </w:numPr>
        <w:ind w:firstLine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1）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config\config.ini文件</w:t>
      </w:r>
      <w:r>
        <w:rPr>
          <w:rFonts w:ascii="微软雅黑" w:hAnsi="微软雅黑" w:eastAsia="微软雅黑"/>
          <w:color w:val="000000"/>
          <w:sz w:val="24"/>
          <w:szCs w:val="24"/>
        </w:rPr>
        <w:t>INTERFACE_URL字段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下加入API  path</w:t>
      </w:r>
    </w:p>
    <w:p>
      <w:pPr>
        <w:pStyle w:val="11"/>
        <w:numPr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2）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test_case_data\目录下加入测试用例所需测试数据</w:t>
      </w:r>
    </w:p>
    <w:p>
      <w:pPr>
        <w:pStyle w:val="11"/>
        <w:numPr>
          <w:numId w:val="0"/>
        </w:numPr>
        <w:ind w:left="420" w:left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3）</w:t>
      </w:r>
      <w:r>
        <w:rPr>
          <w:rFonts w:ascii="微软雅黑" w:hAnsi="微软雅黑" w:eastAsia="微软雅黑"/>
          <w:color w:val="000000"/>
          <w:sz w:val="24"/>
          <w:szCs w:val="24"/>
        </w:rPr>
        <w:t>public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\目录下封装接口所需的关联方法(没有忽略此步骤)</w:t>
      </w:r>
    </w:p>
    <w:p>
      <w:pPr>
        <w:pStyle w:val="11"/>
        <w:numPr>
          <w:numId w:val="0"/>
        </w:numPr>
        <w:ind w:left="420" w:left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4）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test_case\目录下添加测试用例文件，并书写测试用例，单文件调试通过</w:t>
      </w:r>
    </w:p>
    <w:p>
      <w:pPr>
        <w:pStyle w:val="11"/>
        <w:numPr>
          <w:numId w:val="0"/>
        </w:numPr>
        <w:ind w:left="420" w:left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5）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将测试用例文件名加入\test_case_data\testFile\case\caselist.txt内</w:t>
      </w:r>
    </w:p>
    <w:p>
      <w:pPr>
        <w:pStyle w:val="11"/>
        <w:numPr>
          <w:numId w:val="0"/>
        </w:numPr>
        <w:ind w:left="420" w:left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6）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执行runAll文件，获取执行结果</w:t>
      </w:r>
      <w:r>
        <w:rPr>
          <w:rFonts w:hint="eastAsia" w:ascii="微软雅黑" w:hAnsi="微软雅黑" w:eastAsia="微软雅黑"/>
          <w:color w:val="000000"/>
          <w:sz w:val="24"/>
          <w:szCs w:val="24"/>
          <w:lang w:eastAsia="zh-CN"/>
        </w:rPr>
        <w:t>发送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邮件报告</w:t>
      </w:r>
    </w:p>
    <w:p>
      <w:pPr>
        <w:pStyle w:val="5"/>
        <w:bidi w:val="0"/>
      </w:pPr>
      <w:bookmarkStart w:id="16" w:name="_Toc4497"/>
      <w:bookmarkStart w:id="17" w:name="_Toc24405"/>
      <w:bookmarkStart w:id="18" w:name="_Toc6997973"/>
      <w:r>
        <w:rPr>
          <w:rFonts w:hint="eastAsia"/>
          <w:lang w:val="en-US" w:eastAsia="zh-CN"/>
        </w:rPr>
        <w:t>5.2</w:t>
      </w:r>
      <w:r>
        <w:rPr>
          <w:rFonts w:hint="eastAsia"/>
        </w:rPr>
        <w:t>测试用例书写规范</w:t>
      </w:r>
      <w:bookmarkEnd w:id="16"/>
      <w:bookmarkEnd w:id="17"/>
      <w:bookmarkEnd w:id="18"/>
    </w:p>
    <w:p>
      <w:pPr>
        <w:pStyle w:val="11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多次使用的变量、对象，尽量初始化为全局变量/对象。减少代码量，提高代码复用率，增强代码可维护性。</w:t>
      </w:r>
    </w:p>
    <w:p>
      <w:pPr>
        <w:pStyle w:val="11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每个测试用例粒度必须尽可能小，简单的测试用例易于调试。如果测试用例不得不长而复杂，则把它分成两个或更多的私有方法，并单独调用这些方法。尽可能把重复的任务放入一个方法中，这样它可以被多个测试用例调用。</w:t>
      </w:r>
    </w:p>
    <w:p>
      <w:pPr>
        <w:pStyle w:val="11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用例与用例之间相互独立，尽量减少或完全无关联关系。</w:t>
      </w:r>
    </w:p>
    <w:p>
      <w:pPr>
        <w:pStyle w:val="11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在用例文件头注明用例文件描述，提高代码可读性。（以手工测试用例为基准书写自动化测试用例）</w:t>
      </w:r>
    </w:p>
    <w:p>
      <w:pPr>
        <w:pStyle w:val="11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每条测试用例需要记录操作步骤</w:t>
      </w:r>
    </w:p>
    <w:p>
      <w:pPr>
        <w:pStyle w:val="11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每条测试用例要有合适的断言点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符合测试用例的预期结果</w:t>
      </w:r>
    </w:p>
    <w:p>
      <w:pPr>
        <w:pStyle w:val="11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测试用例要尽量处理所有的异常，增强健壮性</w:t>
      </w:r>
    </w:p>
    <w:p>
      <w:pPr>
        <w:pStyle w:val="5"/>
        <w:bidi w:val="0"/>
      </w:pPr>
      <w:bookmarkStart w:id="19" w:name="_Toc13029"/>
      <w:bookmarkStart w:id="20" w:name="_Toc16186"/>
      <w:bookmarkStart w:id="21" w:name="_Toc6997974"/>
      <w:r>
        <w:rPr>
          <w:rFonts w:hint="eastAsia"/>
          <w:lang w:val="en-US" w:eastAsia="zh-CN"/>
        </w:rPr>
        <w:t>5.3</w:t>
      </w:r>
      <w:r>
        <w:rPr>
          <w:rFonts w:hint="eastAsia"/>
        </w:rPr>
        <w:t>命名规范</w:t>
      </w:r>
      <w:bookmarkEnd w:id="19"/>
      <w:bookmarkEnd w:id="20"/>
      <w:bookmarkEnd w:id="21"/>
    </w:p>
    <w:p>
      <w:pPr>
        <w:pStyle w:val="11"/>
        <w:numPr>
          <w:ilvl w:val="0"/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1)</w:t>
      </w:r>
      <w:r>
        <w:rPr>
          <w:rFonts w:hint="eastAsia" w:ascii="微软雅黑" w:hAnsi="微软雅黑" w:eastAsia="微软雅黑"/>
          <w:sz w:val="24"/>
          <w:szCs w:val="24"/>
        </w:rPr>
        <w:t>所有文件名、类名、函数名、对象名、变量名以英文单词缩写命名，单词与单词之间以下划线隔开。</w:t>
      </w:r>
    </w:p>
    <w:p>
      <w:pPr>
        <w:pStyle w:val="11"/>
        <w:numPr>
          <w:ilvl w:val="0"/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2)</w:t>
      </w:r>
      <w:r>
        <w:rPr>
          <w:rFonts w:hint="eastAsia" w:ascii="微软雅黑" w:hAnsi="微软雅黑" w:eastAsia="微软雅黑"/>
          <w:sz w:val="24"/>
          <w:szCs w:val="24"/>
        </w:rPr>
        <w:t>测试用例文件名统一以case_+API名称。如.case_API01</w:t>
      </w:r>
    </w:p>
    <w:p>
      <w:pPr>
        <w:pStyle w:val="11"/>
        <w:numPr>
          <w:ilvl w:val="0"/>
          <w:numId w:val="0"/>
        </w:numPr>
        <w:ind w:left="42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3)</w:t>
      </w:r>
      <w:r>
        <w:rPr>
          <w:rFonts w:hint="eastAsia" w:ascii="微软雅黑" w:hAnsi="微软雅黑" w:eastAsia="微软雅黑"/>
          <w:sz w:val="24"/>
          <w:szCs w:val="24"/>
        </w:rPr>
        <w:t>测试用例套件名（类名）统一以Test_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</w:t>
      </w:r>
      <w:r>
        <w:rPr>
          <w:rFonts w:ascii="微软雅黑" w:hAnsi="微软雅黑" w:eastAsia="微软雅黑"/>
          <w:sz w:val="24"/>
          <w:szCs w:val="24"/>
        </w:rPr>
        <w:t>uite</w:t>
      </w:r>
      <w:r>
        <w:rPr>
          <w:rFonts w:hint="eastAsia" w:ascii="微软雅黑" w:hAnsi="微软雅黑" w:eastAsia="微软雅黑"/>
          <w:sz w:val="24"/>
          <w:szCs w:val="24"/>
        </w:rPr>
        <w:t>_+API名称。如:Test_Suite_Login、Test_Suite_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</w:t>
      </w:r>
      <w:r>
        <w:rPr>
          <w:rFonts w:ascii="微软雅黑" w:hAnsi="微软雅黑" w:eastAsia="微软雅黑"/>
          <w:sz w:val="24"/>
          <w:szCs w:val="24"/>
        </w:rPr>
        <w:t>hopping</w:t>
      </w:r>
      <w:r>
        <w:rPr>
          <w:rFonts w:hint="eastAsia" w:ascii="微软雅黑" w:hAnsi="微软雅黑" w:eastAsia="微软雅黑"/>
          <w:sz w:val="24"/>
          <w:szCs w:val="24"/>
        </w:rPr>
        <w:t>.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EF34"/>
    <w:multiLevelType w:val="singleLevel"/>
    <w:tmpl w:val="288CEF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764C59"/>
    <w:multiLevelType w:val="multilevel"/>
    <w:tmpl w:val="4E764C5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03627F"/>
    <w:multiLevelType w:val="multilevel"/>
    <w:tmpl w:val="6203627F"/>
    <w:lvl w:ilvl="0" w:tentative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952D6"/>
    <w:rsid w:val="0CFC58FC"/>
    <w:rsid w:val="1002528E"/>
    <w:rsid w:val="11A977B2"/>
    <w:rsid w:val="155E12FF"/>
    <w:rsid w:val="17EE7EC5"/>
    <w:rsid w:val="1B5C7EAE"/>
    <w:rsid w:val="1C4D12B4"/>
    <w:rsid w:val="22CB673E"/>
    <w:rsid w:val="2ABA484A"/>
    <w:rsid w:val="2F4C238C"/>
    <w:rsid w:val="33E14B58"/>
    <w:rsid w:val="401A03CF"/>
    <w:rsid w:val="5619014C"/>
    <w:rsid w:val="56BF7204"/>
    <w:rsid w:val="59147F9E"/>
    <w:rsid w:val="606F348C"/>
    <w:rsid w:val="6A99429B"/>
    <w:rsid w:val="6C4B49A6"/>
    <w:rsid w:val="7E0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2020-11-19T12:06:49Z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